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3"/>
      </w:tblGrid>
      <w:tr w:rsidR="00A12C30" w:rsidRPr="00417D8B" w:rsidTr="00CE2794">
        <w:tc>
          <w:tcPr>
            <w:tcW w:w="7763" w:type="dxa"/>
            <w:shd w:val="pct15" w:color="auto" w:fill="auto"/>
          </w:tcPr>
          <w:p w:rsidR="00A12C30" w:rsidRPr="00417D8B" w:rsidRDefault="00A12C30" w:rsidP="00CE2794">
            <w:pPr>
              <w:autoSpaceDE w:val="0"/>
              <w:autoSpaceDN w:val="0"/>
              <w:adjustRightInd w:val="0"/>
              <w:rPr>
                <w:color w:val="231F20"/>
                <w:lang w:val="en-GB" w:eastAsia="en-GB"/>
              </w:rPr>
            </w:pPr>
            <w:r w:rsidRPr="00417D8B">
              <w:rPr>
                <w:color w:val="231F20"/>
                <w:lang w:val="en-GB" w:eastAsia="en-GB"/>
              </w:rPr>
              <w:t xml:space="preserve">Weight </w:t>
            </w:r>
            <w:r w:rsidRPr="00417D8B">
              <w:rPr>
                <w:color w:val="231F20"/>
                <w:lang w:val="en-GB" w:eastAsia="en-GB"/>
              </w:rPr>
              <w:tab/>
            </w:r>
            <w:r w:rsidRPr="00417D8B">
              <w:rPr>
                <w:color w:val="231F20"/>
                <w:lang w:val="en-GB" w:eastAsia="en-GB"/>
              </w:rPr>
              <w:tab/>
              <w:t xml:space="preserve">             Glucose</w:t>
            </w:r>
          </w:p>
          <w:p w:rsidR="00A12C30" w:rsidRPr="00417D8B" w:rsidRDefault="00A12C30" w:rsidP="00CE2794">
            <w:pPr>
              <w:autoSpaceDE w:val="0"/>
              <w:autoSpaceDN w:val="0"/>
              <w:adjustRightInd w:val="0"/>
              <w:rPr>
                <w:color w:val="231F20"/>
                <w:lang w:val="en-GB" w:eastAsia="en-GB"/>
              </w:rPr>
            </w:pPr>
            <w:r w:rsidRPr="00417D8B">
              <w:rPr>
                <w:color w:val="231F20"/>
                <w:lang w:val="en-GB" w:eastAsia="en-GB"/>
              </w:rPr>
              <w:t xml:space="preserve">Height </w:t>
            </w:r>
            <w:r w:rsidRPr="00417D8B">
              <w:rPr>
                <w:color w:val="231F20"/>
                <w:lang w:val="en-GB" w:eastAsia="en-GB"/>
              </w:rPr>
              <w:tab/>
            </w:r>
            <w:r w:rsidRPr="00417D8B">
              <w:rPr>
                <w:color w:val="231F20"/>
                <w:lang w:val="en-GB" w:eastAsia="en-GB"/>
              </w:rPr>
              <w:tab/>
            </w:r>
            <w:r w:rsidRPr="00417D8B">
              <w:rPr>
                <w:color w:val="231F20"/>
                <w:lang w:val="en-GB" w:eastAsia="en-GB"/>
              </w:rPr>
              <w:tab/>
              <w:t xml:space="preserve">     Cholesterol test</w:t>
            </w:r>
          </w:p>
          <w:p w:rsidR="00A12C30" w:rsidRPr="00417D8B" w:rsidRDefault="00A12C30" w:rsidP="00CE2794">
            <w:pPr>
              <w:autoSpaceDE w:val="0"/>
              <w:autoSpaceDN w:val="0"/>
              <w:adjustRightInd w:val="0"/>
              <w:rPr>
                <w:color w:val="231F20"/>
                <w:lang w:val="en-GB" w:eastAsia="en-GB"/>
              </w:rPr>
            </w:pPr>
            <w:r w:rsidRPr="00417D8B">
              <w:rPr>
                <w:color w:val="231F20"/>
                <w:lang w:val="en-GB" w:eastAsia="en-GB"/>
              </w:rPr>
              <w:t>BMI</w:t>
            </w:r>
            <w:r w:rsidRPr="00417D8B">
              <w:rPr>
                <w:color w:val="231F20"/>
                <w:lang w:val="en-GB" w:eastAsia="en-GB"/>
              </w:rPr>
              <w:tab/>
            </w:r>
            <w:r w:rsidRPr="00417D8B">
              <w:rPr>
                <w:color w:val="231F20"/>
                <w:lang w:val="en-GB" w:eastAsia="en-GB"/>
              </w:rPr>
              <w:tab/>
            </w:r>
            <w:r w:rsidRPr="00417D8B">
              <w:rPr>
                <w:color w:val="231F20"/>
                <w:lang w:val="en-GB" w:eastAsia="en-GB"/>
              </w:rPr>
              <w:tab/>
              <w:t xml:space="preserve">             Framingham’s risk assessment</w:t>
            </w:r>
          </w:p>
          <w:p w:rsidR="00A12C30" w:rsidRPr="00417D8B" w:rsidRDefault="00A12C30" w:rsidP="00CE2794">
            <w:pPr>
              <w:autoSpaceDE w:val="0"/>
              <w:autoSpaceDN w:val="0"/>
              <w:adjustRightInd w:val="0"/>
              <w:rPr>
                <w:color w:val="231F20"/>
                <w:lang w:val="en-GB" w:eastAsia="en-GB"/>
              </w:rPr>
            </w:pPr>
            <w:r w:rsidRPr="00417D8B">
              <w:rPr>
                <w:color w:val="231F20"/>
                <w:lang w:val="en-GB" w:eastAsia="en-GB"/>
              </w:rPr>
              <w:t xml:space="preserve">Dietary advice </w:t>
            </w:r>
            <w:r w:rsidRPr="00417D8B">
              <w:rPr>
                <w:color w:val="231F20"/>
                <w:lang w:val="en-GB" w:eastAsia="en-GB"/>
              </w:rPr>
              <w:tab/>
              <w:t xml:space="preserve">             Alcohol consumption and advice</w:t>
            </w:r>
          </w:p>
          <w:p w:rsidR="00A12C30" w:rsidRPr="00417D8B" w:rsidRDefault="00A12C30" w:rsidP="00CE2794">
            <w:pPr>
              <w:autoSpaceDE w:val="0"/>
              <w:autoSpaceDN w:val="0"/>
              <w:adjustRightInd w:val="0"/>
              <w:rPr>
                <w:color w:val="231F20"/>
                <w:lang w:val="en-GB" w:eastAsia="en-GB"/>
              </w:rPr>
            </w:pPr>
            <w:r w:rsidRPr="00417D8B">
              <w:rPr>
                <w:color w:val="231F20"/>
                <w:lang w:val="en-GB" w:eastAsia="en-GB"/>
              </w:rPr>
              <w:t xml:space="preserve">Exercise referral </w:t>
            </w:r>
            <w:r w:rsidRPr="00417D8B">
              <w:rPr>
                <w:color w:val="231F20"/>
                <w:lang w:val="en-GB" w:eastAsia="en-GB"/>
              </w:rPr>
              <w:tab/>
              <w:t xml:space="preserve">            Drug use and advice</w:t>
            </w:r>
          </w:p>
          <w:p w:rsidR="00A12C30" w:rsidRPr="00417D8B" w:rsidRDefault="00A12C30" w:rsidP="00CE2794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417D8B">
              <w:rPr>
                <w:color w:val="231F20"/>
                <w:lang w:val="en-GB" w:eastAsia="en-GB"/>
              </w:rPr>
              <w:t xml:space="preserve">Blood pressure </w:t>
            </w:r>
            <w:r w:rsidRPr="00417D8B">
              <w:rPr>
                <w:color w:val="231F20"/>
                <w:lang w:val="en-GB" w:eastAsia="en-GB"/>
              </w:rPr>
              <w:tab/>
              <w:t xml:space="preserve">            Smoking status and advice</w:t>
            </w:r>
          </w:p>
        </w:tc>
      </w:tr>
      <w:tr w:rsidR="00A12C30" w:rsidRPr="00417D8B" w:rsidTr="00CE2794">
        <w:tc>
          <w:tcPr>
            <w:tcW w:w="7763" w:type="dxa"/>
          </w:tcPr>
          <w:p w:rsidR="00A12C30" w:rsidRPr="00417D8B" w:rsidRDefault="00A12C30" w:rsidP="00CE2794">
            <w:pPr>
              <w:autoSpaceDE w:val="0"/>
              <w:autoSpaceDN w:val="0"/>
              <w:adjustRightInd w:val="0"/>
              <w:rPr>
                <w:color w:val="231F20"/>
                <w:lang w:val="en-GB" w:eastAsia="en-GB"/>
              </w:rPr>
            </w:pPr>
            <w:r w:rsidRPr="00417D8B">
              <w:rPr>
                <w:color w:val="231F20"/>
                <w:lang w:val="en-GB" w:eastAsia="en-GB"/>
              </w:rPr>
              <w:t>Box 1</w:t>
            </w:r>
          </w:p>
        </w:tc>
      </w:tr>
    </w:tbl>
    <w:p w:rsidR="00D36307" w:rsidRDefault="00D363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8"/>
        <w:gridCol w:w="4098"/>
      </w:tblGrid>
      <w:tr w:rsidR="0017498E" w:rsidRPr="00417D8B" w:rsidTr="00CE2794">
        <w:tc>
          <w:tcPr>
            <w:tcW w:w="4758" w:type="dxa"/>
            <w:shd w:val="clear" w:color="auto" w:fill="C6D9F1"/>
          </w:tcPr>
          <w:p w:rsidR="0017498E" w:rsidRPr="00417D8B" w:rsidRDefault="0017498E" w:rsidP="00CE2794">
            <w:pPr>
              <w:spacing w:line="360" w:lineRule="auto"/>
              <w:rPr>
                <w:b/>
                <w:iCs/>
                <w:u w:val="single"/>
                <w:lang w:val="en-GB"/>
              </w:rPr>
            </w:pPr>
            <w:r w:rsidRPr="00417D8B">
              <w:rPr>
                <w:b/>
                <w:iCs/>
                <w:u w:val="single"/>
                <w:lang w:val="en-GB"/>
              </w:rPr>
              <w:t>Estate facilities:</w:t>
            </w:r>
          </w:p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  <w:r w:rsidRPr="00417D8B">
              <w:rPr>
                <w:iCs/>
                <w:lang w:val="en-GB"/>
              </w:rPr>
              <w:t>Designated Room</w:t>
            </w:r>
          </w:p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  <w:r w:rsidRPr="00417D8B">
              <w:rPr>
                <w:iCs/>
                <w:lang w:val="en-GB"/>
              </w:rPr>
              <w:t>Examination Couch</w:t>
            </w:r>
          </w:p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  <w:r w:rsidRPr="00417D8B">
              <w:rPr>
                <w:iCs/>
                <w:lang w:val="en-GB"/>
              </w:rPr>
              <w:t>Phlebotomy Chair</w:t>
            </w:r>
          </w:p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  <w:r w:rsidRPr="00417D8B">
              <w:rPr>
                <w:iCs/>
                <w:lang w:val="en-GB"/>
              </w:rPr>
              <w:t>Screen/ Curtain</w:t>
            </w:r>
          </w:p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  <w:r w:rsidRPr="00417D8B">
              <w:rPr>
                <w:iCs/>
                <w:lang w:val="en-GB"/>
              </w:rPr>
              <w:t>Investigation Request forms( Blood, ECG, X-ray, CT/CTMRI )</w:t>
            </w:r>
          </w:p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  <w:r w:rsidRPr="00417D8B">
              <w:rPr>
                <w:iCs/>
                <w:lang w:val="en-GB"/>
              </w:rPr>
              <w:t>Others( Draping sheet, Cotton wool, sick Bowl, Kidney Tray etc)</w:t>
            </w:r>
          </w:p>
          <w:p w:rsidR="0017498E" w:rsidRPr="00417D8B" w:rsidRDefault="0017498E" w:rsidP="00CE2794">
            <w:pPr>
              <w:spacing w:line="360" w:lineRule="auto"/>
              <w:rPr>
                <w:lang w:val="en-GB"/>
              </w:rPr>
            </w:pPr>
          </w:p>
        </w:tc>
        <w:tc>
          <w:tcPr>
            <w:tcW w:w="4098" w:type="dxa"/>
            <w:shd w:val="clear" w:color="auto" w:fill="C6D9F1"/>
          </w:tcPr>
          <w:p w:rsidR="0017498E" w:rsidRPr="00417D8B" w:rsidRDefault="0017498E" w:rsidP="00CE2794">
            <w:pPr>
              <w:spacing w:line="360" w:lineRule="auto"/>
              <w:rPr>
                <w:b/>
                <w:iCs/>
                <w:u w:val="single"/>
                <w:lang w:val="en-GB"/>
              </w:rPr>
            </w:pPr>
            <w:r w:rsidRPr="00417D8B">
              <w:rPr>
                <w:b/>
                <w:iCs/>
                <w:u w:val="single"/>
                <w:lang w:val="en-GB"/>
              </w:rPr>
              <w:t>Others;</w:t>
            </w:r>
          </w:p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  <w:r w:rsidRPr="00417D8B">
              <w:rPr>
                <w:iCs/>
                <w:lang w:val="en-GB"/>
              </w:rPr>
              <w:t>Phlebotomy Kit</w:t>
            </w:r>
          </w:p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  <w:r w:rsidRPr="00417D8B">
              <w:rPr>
                <w:iCs/>
                <w:lang w:val="en-GB"/>
              </w:rPr>
              <w:t>General examination Kit:</w:t>
            </w:r>
          </w:p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  <w:r w:rsidRPr="00417D8B">
              <w:rPr>
                <w:iCs/>
                <w:lang w:val="en-GB"/>
              </w:rPr>
              <w:t xml:space="preserve"> e.g., Weight &amp; Height Measuring Equipments</w:t>
            </w:r>
          </w:p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  <w:r w:rsidRPr="00417D8B">
              <w:rPr>
                <w:iCs/>
                <w:lang w:val="en-GB"/>
              </w:rPr>
              <w:t>CVS &amp; Respiratory examination Kit</w:t>
            </w:r>
          </w:p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  <w:r w:rsidRPr="00417D8B">
              <w:rPr>
                <w:iCs/>
                <w:lang w:val="en-GB"/>
              </w:rPr>
              <w:t>Neurological examination Kit</w:t>
            </w:r>
          </w:p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</w:p>
        </w:tc>
      </w:tr>
      <w:tr w:rsidR="0017498E" w:rsidRPr="00417D8B" w:rsidTr="00CE2794">
        <w:tc>
          <w:tcPr>
            <w:tcW w:w="8856" w:type="dxa"/>
            <w:gridSpan w:val="2"/>
          </w:tcPr>
          <w:p w:rsidR="0017498E" w:rsidRPr="00417D8B" w:rsidRDefault="0017498E" w:rsidP="00CE2794">
            <w:pPr>
              <w:spacing w:line="360" w:lineRule="auto"/>
              <w:rPr>
                <w:iCs/>
                <w:lang w:val="en-GB"/>
              </w:rPr>
            </w:pPr>
            <w:r w:rsidRPr="00417D8B">
              <w:rPr>
                <w:iCs/>
                <w:lang w:val="en-GB"/>
              </w:rPr>
              <w:t>Box 2</w:t>
            </w:r>
          </w:p>
        </w:tc>
      </w:tr>
    </w:tbl>
    <w:p w:rsidR="00A12C30" w:rsidRDefault="00A12C30"/>
    <w:tbl>
      <w:tblPr>
        <w:tblpPr w:leftFromText="180" w:rightFromText="180" w:vertAnchor="text" w:horzAnchor="margin" w:tblpY="1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992"/>
        <w:gridCol w:w="992"/>
        <w:gridCol w:w="851"/>
        <w:gridCol w:w="850"/>
        <w:gridCol w:w="851"/>
        <w:gridCol w:w="850"/>
        <w:gridCol w:w="851"/>
      </w:tblGrid>
      <w:tr w:rsidR="0017498E" w:rsidRPr="00417D8B" w:rsidTr="00CE2794">
        <w:tblPrEx>
          <w:tblCellMar>
            <w:top w:w="0" w:type="dxa"/>
            <w:bottom w:w="0" w:type="dxa"/>
          </w:tblCellMar>
        </w:tblPrEx>
        <w:tc>
          <w:tcPr>
            <w:tcW w:w="2802" w:type="dxa"/>
            <w:tcBorders>
              <w:bottom w:val="single" w:sz="4" w:space="0" w:color="auto"/>
            </w:tcBorders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Site1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Site 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Site 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Site 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Site 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Site 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 xml:space="preserve">Site 7 </w:t>
            </w:r>
          </w:p>
        </w:tc>
      </w:tr>
      <w:tr w:rsidR="0017498E" w:rsidRPr="00417D8B" w:rsidTr="00CE2794">
        <w:tblPrEx>
          <w:tblCellMar>
            <w:top w:w="0" w:type="dxa"/>
            <w:bottom w:w="0" w:type="dxa"/>
          </w:tblCellMar>
        </w:tblPrEx>
        <w:tc>
          <w:tcPr>
            <w:tcW w:w="280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Estate facilities  ( Room, Exam Couch, Phlebotomy Chair)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50%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25%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25%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50%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58%</w:t>
            </w:r>
          </w:p>
        </w:tc>
      </w:tr>
      <w:tr w:rsidR="0017498E" w:rsidRPr="00417D8B" w:rsidTr="00CE2794">
        <w:tblPrEx>
          <w:tblCellMar>
            <w:top w:w="0" w:type="dxa"/>
            <w:bottom w:w="0" w:type="dxa"/>
          </w:tblCellMar>
        </w:tblPrEx>
        <w:tc>
          <w:tcPr>
            <w:tcW w:w="280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Other essential equipment( curtain, Draping sheet etc)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50%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83%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89%</w:t>
            </w:r>
          </w:p>
        </w:tc>
      </w:tr>
      <w:tr w:rsidR="0017498E" w:rsidRPr="00417D8B" w:rsidTr="00CE2794">
        <w:tblPrEx>
          <w:tblCellMar>
            <w:top w:w="0" w:type="dxa"/>
            <w:bottom w:w="0" w:type="dxa"/>
          </w:tblCellMar>
        </w:tblPrEx>
        <w:tc>
          <w:tcPr>
            <w:tcW w:w="280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Phlebotomy kit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90%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80%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95%</w:t>
            </w:r>
          </w:p>
        </w:tc>
      </w:tr>
      <w:tr w:rsidR="0017498E" w:rsidRPr="00417D8B" w:rsidTr="00CE2794">
        <w:tblPrEx>
          <w:tblCellMar>
            <w:top w:w="0" w:type="dxa"/>
            <w:bottom w:w="0" w:type="dxa"/>
          </w:tblCellMar>
        </w:tblPrEx>
        <w:tc>
          <w:tcPr>
            <w:tcW w:w="280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Investigation request forms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0%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0%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33%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39%</w:t>
            </w:r>
          </w:p>
        </w:tc>
      </w:tr>
      <w:tr w:rsidR="0017498E" w:rsidRPr="00417D8B" w:rsidTr="00CE2794">
        <w:tblPrEx>
          <w:tblCellMar>
            <w:top w:w="0" w:type="dxa"/>
            <w:bottom w:w="0" w:type="dxa"/>
          </w:tblCellMar>
        </w:tblPrEx>
        <w:tc>
          <w:tcPr>
            <w:tcW w:w="280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General examination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57%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86%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86%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29%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86%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76%</w:t>
            </w:r>
          </w:p>
        </w:tc>
      </w:tr>
      <w:tr w:rsidR="0017498E" w:rsidRPr="00417D8B" w:rsidTr="00CE2794">
        <w:tblPrEx>
          <w:tblCellMar>
            <w:top w:w="0" w:type="dxa"/>
            <w:bottom w:w="0" w:type="dxa"/>
          </w:tblCellMar>
        </w:tblPrEx>
        <w:tc>
          <w:tcPr>
            <w:tcW w:w="280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CVS &amp; Respiratory examination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33%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33%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33%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67%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33%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33%</w:t>
            </w:r>
          </w:p>
        </w:tc>
      </w:tr>
      <w:tr w:rsidR="0017498E" w:rsidRPr="00417D8B" w:rsidTr="00CE2794">
        <w:tblPrEx>
          <w:tblCellMar>
            <w:top w:w="0" w:type="dxa"/>
            <w:bottom w:w="0" w:type="dxa"/>
          </w:tblCellMar>
        </w:tblPrEx>
        <w:tc>
          <w:tcPr>
            <w:tcW w:w="280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Neurological examination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67%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33%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0%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50%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50%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33%</w:t>
            </w:r>
          </w:p>
        </w:tc>
      </w:tr>
      <w:tr w:rsidR="0017498E" w:rsidRPr="00417D8B" w:rsidTr="00CE2794">
        <w:tblPrEx>
          <w:tblCellMar>
            <w:top w:w="0" w:type="dxa"/>
            <w:bottom w:w="0" w:type="dxa"/>
          </w:tblCellMar>
        </w:tblPrEx>
        <w:tc>
          <w:tcPr>
            <w:tcW w:w="280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Total average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75%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82%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62.5%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35%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80%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77.5%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69%</w:t>
            </w:r>
          </w:p>
        </w:tc>
      </w:tr>
      <w:tr w:rsidR="0017498E" w:rsidRPr="00417D8B" w:rsidTr="00CE2794">
        <w:tblPrEx>
          <w:tblCellMar>
            <w:top w:w="0" w:type="dxa"/>
            <w:bottom w:w="0" w:type="dxa"/>
          </w:tblCellMar>
        </w:tblPrEx>
        <w:tc>
          <w:tcPr>
            <w:tcW w:w="280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i w:val="0"/>
                <w:iCs w:val="0"/>
              </w:rPr>
            </w:pPr>
            <w:r w:rsidRPr="00417D8B">
              <w:rPr>
                <w:i w:val="0"/>
                <w:iCs w:val="0"/>
              </w:rPr>
              <w:t>Not Up to the Standard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10%</w:t>
            </w:r>
          </w:p>
        </w:tc>
        <w:tc>
          <w:tcPr>
            <w:tcW w:w="992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3%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4%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7%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9%</w:t>
            </w:r>
          </w:p>
        </w:tc>
        <w:tc>
          <w:tcPr>
            <w:tcW w:w="850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7%</w:t>
            </w:r>
          </w:p>
        </w:tc>
        <w:tc>
          <w:tcPr>
            <w:tcW w:w="851" w:type="dxa"/>
            <w:shd w:val="pct12" w:color="auto" w:fill="auto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5%</w:t>
            </w:r>
          </w:p>
        </w:tc>
      </w:tr>
      <w:tr w:rsidR="0017498E" w:rsidRPr="00417D8B" w:rsidTr="00CE2794">
        <w:tblPrEx>
          <w:tblCellMar>
            <w:top w:w="0" w:type="dxa"/>
            <w:bottom w:w="0" w:type="dxa"/>
          </w:tblCellMar>
        </w:tblPrEx>
        <w:tc>
          <w:tcPr>
            <w:tcW w:w="9039" w:type="dxa"/>
            <w:gridSpan w:val="8"/>
          </w:tcPr>
          <w:p w:rsidR="0017498E" w:rsidRPr="00417D8B" w:rsidRDefault="0017498E" w:rsidP="00CE2794">
            <w:pPr>
              <w:pStyle w:val="BodyText"/>
              <w:rPr>
                <w:bCs/>
                <w:i w:val="0"/>
                <w:iCs w:val="0"/>
              </w:rPr>
            </w:pPr>
            <w:r w:rsidRPr="00417D8B">
              <w:rPr>
                <w:bCs/>
                <w:i w:val="0"/>
                <w:iCs w:val="0"/>
              </w:rPr>
              <w:t>Box 3</w:t>
            </w:r>
          </w:p>
        </w:tc>
      </w:tr>
    </w:tbl>
    <w:p w:rsidR="0017498E" w:rsidRDefault="0017498E"/>
    <w:p w:rsidR="0017498E" w:rsidRDefault="0017498E">
      <w:r w:rsidRPr="0017498E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161925</wp:posOffset>
            </wp:positionV>
            <wp:extent cx="5753100" cy="1685290"/>
            <wp:effectExtent l="19050" t="0" r="19050" b="0"/>
            <wp:wrapNone/>
            <wp:docPr id="4" name="Objec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>
        <w:t>Chart 1</w:t>
      </w:r>
    </w:p>
    <w:sectPr w:rsidR="0017498E" w:rsidSect="00D363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C30"/>
    <w:rsid w:val="0017498E"/>
    <w:rsid w:val="00A12C30"/>
    <w:rsid w:val="00CA1B39"/>
    <w:rsid w:val="00D36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7498E"/>
    <w:rPr>
      <w:i/>
      <w:iCs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17498E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plotArea>
      <c:layout>
        <c:manualLayout>
          <c:layoutTarget val="inner"/>
          <c:xMode val="edge"/>
          <c:yMode val="edge"/>
          <c:x val="7.8859060402684561E-2"/>
          <c:y val="0.1190476190476191"/>
          <c:w val="0.90436241610738255"/>
          <c:h val="0.32738095238095283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site1</c:v>
                </c:pt>
              </c:strCache>
            </c:strRef>
          </c:tx>
          <c:spPr>
            <a:solidFill>
              <a:srgbClr val="9999FF"/>
            </a:solidFill>
            <a:ln w="12628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Estate facilities</c:v>
                </c:pt>
                <c:pt idx="1">
                  <c:v>Other essential equipment</c:v>
                </c:pt>
                <c:pt idx="2">
                  <c:v>General exam</c:v>
                </c:pt>
                <c:pt idx="3">
                  <c:v>CVS&amp; Respiratory</c:v>
                </c:pt>
                <c:pt idx="4">
                  <c:v>Neurological</c:v>
                </c:pt>
                <c:pt idx="5">
                  <c:v>Phlebotomy kit</c:v>
                </c:pt>
                <c:pt idx="6">
                  <c:v>Forms</c:v>
                </c:pt>
              </c:strCache>
            </c:strRef>
          </c:cat>
          <c:val>
            <c:numRef>
              <c:f>Sheet1!$B$2:$H$2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0.56999999999999995</c:v>
                </c:pt>
                <c:pt idx="3">
                  <c:v>0.33000000000000024</c:v>
                </c:pt>
                <c:pt idx="4">
                  <c:v>0.67000000000000048</c:v>
                </c:pt>
                <c:pt idx="5">
                  <c:v>1</c:v>
                </c:pt>
                <c:pt idx="6">
                  <c:v>2.0000000000000011E-2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site 2</c:v>
                </c:pt>
              </c:strCache>
            </c:strRef>
          </c:tx>
          <c:spPr>
            <a:solidFill>
              <a:srgbClr val="993366"/>
            </a:solidFill>
            <a:ln w="12628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Estate facilities</c:v>
                </c:pt>
                <c:pt idx="1">
                  <c:v>Other essential equipment</c:v>
                </c:pt>
                <c:pt idx="2">
                  <c:v>General exam</c:v>
                </c:pt>
                <c:pt idx="3">
                  <c:v>CVS&amp; Respiratory</c:v>
                </c:pt>
                <c:pt idx="4">
                  <c:v>Neurological</c:v>
                </c:pt>
                <c:pt idx="5">
                  <c:v>Phlebotomy kit</c:v>
                </c:pt>
                <c:pt idx="6">
                  <c:v>Forms</c:v>
                </c:pt>
              </c:strCache>
            </c:strRef>
          </c:cat>
          <c:val>
            <c:numRef>
              <c:f>Sheet1!$B$3:$H$3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0.86000000000000032</c:v>
                </c:pt>
                <c:pt idx="3">
                  <c:v>0.33000000000000024</c:v>
                </c:pt>
                <c:pt idx="4">
                  <c:v>0.33000000000000024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site 3</c:v>
                </c:pt>
              </c:strCache>
            </c:strRef>
          </c:tx>
          <c:spPr>
            <a:solidFill>
              <a:srgbClr val="FFFFCC"/>
            </a:solidFill>
            <a:ln w="12628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Estate facilities</c:v>
                </c:pt>
                <c:pt idx="1">
                  <c:v>Other essential equipment</c:v>
                </c:pt>
                <c:pt idx="2">
                  <c:v>General exam</c:v>
                </c:pt>
                <c:pt idx="3">
                  <c:v>CVS&amp; Respiratory</c:v>
                </c:pt>
                <c:pt idx="4">
                  <c:v>Neurological</c:v>
                </c:pt>
                <c:pt idx="5">
                  <c:v>Phlebotomy kit</c:v>
                </c:pt>
                <c:pt idx="6">
                  <c:v>Forms</c:v>
                </c:pt>
              </c:strCache>
            </c:strRef>
          </c:cat>
          <c:val>
            <c:numRef>
              <c:f>Sheet1!$B$4:$H$4</c:f>
              <c:numCache>
                <c:formatCode>0%</c:formatCode>
                <c:ptCount val="7"/>
                <c:pt idx="0">
                  <c:v>0.5</c:v>
                </c:pt>
                <c:pt idx="1">
                  <c:v>1</c:v>
                </c:pt>
                <c:pt idx="2">
                  <c:v>0.86000000000000032</c:v>
                </c:pt>
                <c:pt idx="3">
                  <c:v>0.33000000000000024</c:v>
                </c:pt>
                <c:pt idx="4">
                  <c:v>2.0000000000000011E-2</c:v>
                </c:pt>
                <c:pt idx="5">
                  <c:v>0.9</c:v>
                </c:pt>
                <c:pt idx="6">
                  <c:v>2.0000000000000011E-2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site 4</c:v>
                </c:pt>
              </c:strCache>
            </c:strRef>
          </c:tx>
          <c:spPr>
            <a:solidFill>
              <a:srgbClr val="CCFFFF"/>
            </a:solidFill>
            <a:ln w="12628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Estate facilities</c:v>
                </c:pt>
                <c:pt idx="1">
                  <c:v>Other essential equipment</c:v>
                </c:pt>
                <c:pt idx="2">
                  <c:v>General exam</c:v>
                </c:pt>
                <c:pt idx="3">
                  <c:v>CVS&amp; Respiratory</c:v>
                </c:pt>
                <c:pt idx="4">
                  <c:v>Neurological</c:v>
                </c:pt>
                <c:pt idx="5">
                  <c:v>Phlebotomy kit</c:v>
                </c:pt>
                <c:pt idx="6">
                  <c:v>Forms</c:v>
                </c:pt>
              </c:strCache>
            </c:strRef>
          </c:cat>
          <c:val>
            <c:numRef>
              <c:f>Sheet1!$B$5:$H$5</c:f>
              <c:numCache>
                <c:formatCode>0%</c:formatCode>
                <c:ptCount val="7"/>
                <c:pt idx="0">
                  <c:v>0.25</c:v>
                </c:pt>
                <c:pt idx="1">
                  <c:v>0.5</c:v>
                </c:pt>
                <c:pt idx="2">
                  <c:v>0.29000000000000015</c:v>
                </c:pt>
                <c:pt idx="3">
                  <c:v>2.0000000000000011E-2</c:v>
                </c:pt>
                <c:pt idx="4">
                  <c:v>2.0000000000000011E-2</c:v>
                </c:pt>
                <c:pt idx="5">
                  <c:v>0.8</c:v>
                </c:pt>
                <c:pt idx="6">
                  <c:v>2.0000000000000011E-2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site 5</c:v>
                </c:pt>
              </c:strCache>
            </c:strRef>
          </c:tx>
          <c:spPr>
            <a:solidFill>
              <a:srgbClr val="660066"/>
            </a:solidFill>
            <a:ln w="12628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Estate facilities</c:v>
                </c:pt>
                <c:pt idx="1">
                  <c:v>Other essential equipment</c:v>
                </c:pt>
                <c:pt idx="2">
                  <c:v>General exam</c:v>
                </c:pt>
                <c:pt idx="3">
                  <c:v>CVS&amp; Respiratory</c:v>
                </c:pt>
                <c:pt idx="4">
                  <c:v>Neurological</c:v>
                </c:pt>
                <c:pt idx="5">
                  <c:v>Phlebotomy kit</c:v>
                </c:pt>
                <c:pt idx="6">
                  <c:v>Forms</c:v>
                </c:pt>
              </c:strCache>
            </c:strRef>
          </c:cat>
          <c:val>
            <c:numRef>
              <c:f>Sheet1!$B$6:$H$6</c:f>
              <c:numCache>
                <c:formatCode>0%</c:formatCode>
                <c:ptCount val="7"/>
                <c:pt idx="0">
                  <c:v>0.25</c:v>
                </c:pt>
                <c:pt idx="1">
                  <c:v>0.83000000000000029</c:v>
                </c:pt>
                <c:pt idx="2">
                  <c:v>0.86000000000000032</c:v>
                </c:pt>
                <c:pt idx="3">
                  <c:v>0.67000000000000048</c:v>
                </c:pt>
                <c:pt idx="4">
                  <c:v>0.5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site 6</c:v>
                </c:pt>
              </c:strCache>
            </c:strRef>
          </c:tx>
          <c:spPr>
            <a:solidFill>
              <a:srgbClr val="FF8080"/>
            </a:solidFill>
            <a:ln w="12628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Estate facilities</c:v>
                </c:pt>
                <c:pt idx="1">
                  <c:v>Other essential equipment</c:v>
                </c:pt>
                <c:pt idx="2">
                  <c:v>General exam</c:v>
                </c:pt>
                <c:pt idx="3">
                  <c:v>CVS&amp; Respiratory</c:v>
                </c:pt>
                <c:pt idx="4">
                  <c:v>Neurological</c:v>
                </c:pt>
                <c:pt idx="5">
                  <c:v>Phlebotomy kit</c:v>
                </c:pt>
                <c:pt idx="6">
                  <c:v>Forms</c:v>
                </c:pt>
              </c:strCache>
            </c:strRef>
          </c:cat>
          <c:val>
            <c:numRef>
              <c:f>Sheet1!$B$7:$H$7</c:f>
              <c:numCache>
                <c:formatCode>0%</c:formatCode>
                <c:ptCount val="7"/>
                <c:pt idx="0">
                  <c:v>0.5</c:v>
                </c:pt>
                <c:pt idx="1">
                  <c:v>1</c:v>
                </c:pt>
                <c:pt idx="2">
                  <c:v>1</c:v>
                </c:pt>
                <c:pt idx="3">
                  <c:v>0.33000000000000024</c:v>
                </c:pt>
                <c:pt idx="4">
                  <c:v>0.5</c:v>
                </c:pt>
                <c:pt idx="5">
                  <c:v>1</c:v>
                </c:pt>
                <c:pt idx="6">
                  <c:v>0.33000000000000024</c:v>
                </c:pt>
              </c:numCache>
            </c:numRef>
          </c:val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site 7</c:v>
                </c:pt>
              </c:strCache>
            </c:strRef>
          </c:tx>
          <c:spPr>
            <a:solidFill>
              <a:srgbClr val="0066CC"/>
            </a:solidFill>
            <a:ln w="12628">
              <a:solidFill>
                <a:srgbClr val="000000"/>
              </a:solidFill>
              <a:prstDash val="solid"/>
            </a:ln>
          </c:spPr>
          <c:cat>
            <c:strRef>
              <c:f>Sheet1!$B$1:$H$1</c:f>
              <c:strCache>
                <c:ptCount val="7"/>
                <c:pt idx="0">
                  <c:v>Estate facilities</c:v>
                </c:pt>
                <c:pt idx="1">
                  <c:v>Other essential equipment</c:v>
                </c:pt>
                <c:pt idx="2">
                  <c:v>General exam</c:v>
                </c:pt>
                <c:pt idx="3">
                  <c:v>CVS&amp; Respiratory</c:v>
                </c:pt>
                <c:pt idx="4">
                  <c:v>Neurological</c:v>
                </c:pt>
                <c:pt idx="5">
                  <c:v>Phlebotomy kit</c:v>
                </c:pt>
                <c:pt idx="6">
                  <c:v>Forms</c:v>
                </c:pt>
              </c:strCache>
            </c:strRef>
          </c:cat>
          <c:val>
            <c:numRef>
              <c:f>Sheet1!$B$8:$H$8</c:f>
              <c:numCache>
                <c:formatCode>0%</c:formatCode>
                <c:ptCount val="7"/>
                <c:pt idx="0">
                  <c:v>0.58000000000000007</c:v>
                </c:pt>
                <c:pt idx="1">
                  <c:v>0.89000000000000012</c:v>
                </c:pt>
                <c:pt idx="2">
                  <c:v>0.76000000000000034</c:v>
                </c:pt>
                <c:pt idx="3">
                  <c:v>0.33000000000000024</c:v>
                </c:pt>
                <c:pt idx="4">
                  <c:v>0.33000000000000024</c:v>
                </c:pt>
                <c:pt idx="5">
                  <c:v>0.95000000000000029</c:v>
                </c:pt>
                <c:pt idx="6">
                  <c:v>0.39000000000000018</c:v>
                </c:pt>
              </c:numCache>
            </c:numRef>
          </c:val>
        </c:ser>
        <c:axId val="97907840"/>
        <c:axId val="97909376"/>
      </c:barChart>
      <c:catAx>
        <c:axId val="97907840"/>
        <c:scaling>
          <c:orientation val="minMax"/>
        </c:scaling>
        <c:axPos val="b"/>
        <c:numFmt formatCode="General" sourceLinked="1"/>
        <c:tickLblPos val="nextTo"/>
        <c:spPr>
          <a:ln w="315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97909376"/>
        <c:crosses val="autoZero"/>
        <c:auto val="1"/>
        <c:lblAlgn val="ctr"/>
        <c:lblOffset val="100"/>
        <c:tickLblSkip val="1"/>
        <c:tickMarkSkip val="1"/>
      </c:catAx>
      <c:valAx>
        <c:axId val="97909376"/>
        <c:scaling>
          <c:orientation val="minMax"/>
        </c:scaling>
        <c:axPos val="l"/>
        <c:majorGridlines>
          <c:spPr>
            <a:ln w="3157">
              <a:solidFill>
                <a:srgbClr val="000000"/>
              </a:solidFill>
              <a:prstDash val="solid"/>
            </a:ln>
          </c:spPr>
        </c:majorGridlines>
        <c:numFmt formatCode="0%" sourceLinked="1"/>
        <c:tickLblPos val="nextTo"/>
        <c:spPr>
          <a:ln w="315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5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97907840"/>
        <c:crosses val="autoZero"/>
        <c:crossBetween val="between"/>
      </c:valAx>
      <c:spPr>
        <a:solidFill>
          <a:srgbClr val="C0C0C0"/>
        </a:solidFill>
        <a:ln w="12628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6510067114093977"/>
          <c:y val="0.85119047619047705"/>
          <c:w val="0.53187919463087296"/>
          <c:h val="0.13095238095238104"/>
        </c:manualLayout>
      </c:layout>
      <c:spPr>
        <a:noFill/>
        <a:ln w="3157">
          <a:solidFill>
            <a:srgbClr val="000000"/>
          </a:solidFill>
          <a:prstDash val="solid"/>
        </a:ln>
      </c:spPr>
      <c:txPr>
        <a:bodyPr/>
        <a:lstStyle/>
        <a:p>
          <a:pPr>
            <a:defRPr sz="731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</c:chart>
  <c:spPr>
    <a:noFill/>
    <a:ln w="3157">
      <a:solidFill>
        <a:srgbClr val="000000"/>
      </a:solidFill>
      <a:prstDash val="solid"/>
    </a:ln>
  </c:spPr>
  <c:txPr>
    <a:bodyPr/>
    <a:lstStyle/>
    <a:p>
      <a:pPr>
        <a:defRPr sz="795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2011-12-12T15:39:00Z</dcterms:created>
  <dcterms:modified xsi:type="dcterms:W3CDTF">2011-12-12T16:41:00Z</dcterms:modified>
</cp:coreProperties>
</file>