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17A5" w:rsidRDefault="00D317A5" w:rsidP="00D317A5">
      <w:pPr>
        <w:rPr>
          <w:rFonts w:ascii="Arial" w:hAnsi="Arial" w:cs="Arial"/>
          <w:b/>
        </w:rPr>
      </w:pPr>
      <w:r>
        <w:rPr>
          <w:rFonts w:ascii="Arial" w:hAnsi="Arial" w:cs="Arial"/>
          <w:b/>
        </w:rPr>
        <w:t xml:space="preserve">Statement from NHS Devon </w:t>
      </w:r>
    </w:p>
    <w:p w:rsidR="00D317A5" w:rsidRPr="00D317A5" w:rsidRDefault="00D317A5" w:rsidP="00D317A5">
      <w:pPr>
        <w:rPr>
          <w:rFonts w:ascii="Arial" w:hAnsi="Arial" w:cs="Arial"/>
          <w:b/>
        </w:rPr>
      </w:pPr>
      <w:bookmarkStart w:id="0" w:name="_GoBack"/>
      <w:bookmarkEnd w:id="0"/>
    </w:p>
    <w:p w:rsidR="00D317A5" w:rsidRDefault="00D317A5" w:rsidP="00D317A5">
      <w:pPr>
        <w:rPr>
          <w:rFonts w:ascii="Arial" w:hAnsi="Arial" w:cs="Arial"/>
        </w:rPr>
      </w:pPr>
      <w:r>
        <w:rPr>
          <w:rFonts w:ascii="Arial" w:hAnsi="Arial" w:cs="Arial"/>
        </w:rPr>
        <w:t>Jayne Carroll, Director of Strategic Commissioning, NHS Devon said: “No decisions have yet been made and the bidders, a mix of NHS and independent providers, do not have to finalise their bids until next month.</w:t>
      </w:r>
    </w:p>
    <w:p w:rsidR="00D317A5" w:rsidRDefault="00D317A5" w:rsidP="00D317A5">
      <w:pPr>
        <w:rPr>
          <w:rFonts w:ascii="Arial" w:hAnsi="Arial" w:cs="Arial"/>
        </w:rPr>
      </w:pPr>
    </w:p>
    <w:p w:rsidR="00D317A5" w:rsidRDefault="00D317A5" w:rsidP="00D317A5">
      <w:pPr>
        <w:rPr>
          <w:rFonts w:ascii="Arial" w:hAnsi="Arial" w:cs="Arial"/>
        </w:rPr>
      </w:pPr>
      <w:r>
        <w:rPr>
          <w:rFonts w:ascii="Arial" w:hAnsi="Arial" w:cs="Arial"/>
        </w:rPr>
        <w:t xml:space="preserve">“There will then be a thorough evaluation process to fully assess each of the bids before any decisions are made. </w:t>
      </w:r>
    </w:p>
    <w:p w:rsidR="00D317A5" w:rsidRDefault="00D317A5" w:rsidP="00D317A5">
      <w:pPr>
        <w:rPr>
          <w:rFonts w:ascii="Arial" w:hAnsi="Arial" w:cs="Arial"/>
        </w:rPr>
      </w:pPr>
      <w:r>
        <w:rPr>
          <w:rFonts w:ascii="Arial" w:hAnsi="Arial" w:cs="Arial"/>
        </w:rPr>
        <w:br/>
        <w:t>“Parents and carers of children are involved in the evaluation process and they continue to play an important and active role. Local doctors, health and social care professionals as well as unions, head teachers and safeguarding experts are also involved in this process.</w:t>
      </w:r>
    </w:p>
    <w:p w:rsidR="00D317A5" w:rsidRDefault="00D317A5" w:rsidP="00D317A5">
      <w:pPr>
        <w:rPr>
          <w:rFonts w:ascii="Arial" w:hAnsi="Arial" w:cs="Arial"/>
        </w:rPr>
      </w:pPr>
    </w:p>
    <w:p w:rsidR="00D317A5" w:rsidRDefault="00D317A5" w:rsidP="00D317A5">
      <w:pPr>
        <w:rPr>
          <w:rFonts w:ascii="Arial" w:hAnsi="Arial" w:cs="Arial"/>
        </w:rPr>
      </w:pPr>
      <w:r>
        <w:rPr>
          <w:rFonts w:ascii="Arial" w:hAnsi="Arial" w:cs="Arial"/>
        </w:rPr>
        <w:t>“Our aim is to secure the best possible service and improve health outcomes for younger people while continuing to strengthen integrated community-based health and social care.</w:t>
      </w:r>
    </w:p>
    <w:p w:rsidR="00D317A5" w:rsidRDefault="00D317A5" w:rsidP="00D317A5">
      <w:pPr>
        <w:rPr>
          <w:rFonts w:ascii="Arial" w:hAnsi="Arial" w:cs="Arial"/>
        </w:rPr>
      </w:pPr>
    </w:p>
    <w:p w:rsidR="00D317A5" w:rsidRDefault="00D317A5" w:rsidP="00D317A5">
      <w:pPr>
        <w:rPr>
          <w:rFonts w:ascii="Arial" w:hAnsi="Arial" w:cs="Arial"/>
          <w:b/>
          <w:bCs/>
        </w:rPr>
      </w:pPr>
      <w:r>
        <w:rPr>
          <w:rFonts w:ascii="Arial" w:hAnsi="Arial" w:cs="Arial"/>
          <w:b/>
          <w:bCs/>
        </w:rPr>
        <w:t>“Please note that child protection assessment is not part of the bid and will continue to be carried out by Devon County Council.”</w:t>
      </w:r>
    </w:p>
    <w:p w:rsidR="00D317A5" w:rsidRDefault="00D317A5" w:rsidP="00D317A5">
      <w:pPr>
        <w:rPr>
          <w:rFonts w:ascii="Arial" w:hAnsi="Arial" w:cs="Arial"/>
          <w:color w:val="1F497D"/>
        </w:rPr>
      </w:pPr>
    </w:p>
    <w:p w:rsidR="00D317A5" w:rsidRDefault="00D317A5" w:rsidP="00D317A5">
      <w:pPr>
        <w:rPr>
          <w:rFonts w:ascii="Arial" w:hAnsi="Arial" w:cs="Arial"/>
        </w:rPr>
      </w:pPr>
      <w:r>
        <w:rPr>
          <w:rFonts w:ascii="Arial" w:hAnsi="Arial" w:cs="Arial"/>
        </w:rPr>
        <w:t>Three bidder groups have been shortlisted as follows:</w:t>
      </w:r>
    </w:p>
    <w:p w:rsidR="00D317A5" w:rsidRDefault="00D317A5" w:rsidP="00D317A5">
      <w:pPr>
        <w:rPr>
          <w:rFonts w:ascii="Arial" w:hAnsi="Arial" w:cs="Arial"/>
        </w:rPr>
      </w:pPr>
    </w:p>
    <w:p w:rsidR="00D317A5" w:rsidRDefault="00D317A5" w:rsidP="00D317A5">
      <w:pPr>
        <w:pStyle w:val="ListParagraph"/>
        <w:numPr>
          <w:ilvl w:val="0"/>
          <w:numId w:val="1"/>
        </w:numPr>
        <w:spacing w:after="0" w:line="240" w:lineRule="auto"/>
        <w:rPr>
          <w:rFonts w:ascii="Arial" w:hAnsi="Arial" w:cs="Arial"/>
        </w:rPr>
      </w:pPr>
      <w:r>
        <w:rPr>
          <w:rFonts w:ascii="Arial" w:hAnsi="Arial" w:cs="Arial"/>
        </w:rPr>
        <w:t xml:space="preserve">Devon Partnership NHS Trust, </w:t>
      </w:r>
      <w:proofErr w:type="spellStart"/>
      <w:r>
        <w:rPr>
          <w:rFonts w:ascii="Arial" w:hAnsi="Arial" w:cs="Arial"/>
        </w:rPr>
        <w:t>Barnados</w:t>
      </w:r>
      <w:proofErr w:type="spellEnd"/>
      <w:r>
        <w:rPr>
          <w:rFonts w:ascii="Arial" w:hAnsi="Arial" w:cs="Arial"/>
        </w:rPr>
        <w:t xml:space="preserve">, Young Devon and </w:t>
      </w:r>
      <w:proofErr w:type="spellStart"/>
      <w:r>
        <w:rPr>
          <w:rFonts w:ascii="Arial" w:hAnsi="Arial" w:cs="Arial"/>
        </w:rPr>
        <w:t>Interserve</w:t>
      </w:r>
      <w:proofErr w:type="spellEnd"/>
    </w:p>
    <w:p w:rsidR="00D317A5" w:rsidRDefault="00D317A5" w:rsidP="00D317A5">
      <w:pPr>
        <w:pStyle w:val="ListParagraph"/>
        <w:numPr>
          <w:ilvl w:val="0"/>
          <w:numId w:val="1"/>
        </w:numPr>
        <w:spacing w:after="0" w:line="240" w:lineRule="auto"/>
        <w:rPr>
          <w:rFonts w:ascii="Arial" w:hAnsi="Arial" w:cs="Arial"/>
        </w:rPr>
      </w:pPr>
      <w:r>
        <w:rPr>
          <w:rFonts w:ascii="Arial" w:hAnsi="Arial" w:cs="Arial"/>
        </w:rPr>
        <w:t>Serco and Cornwall Partnership NHS Foundation Trust</w:t>
      </w:r>
    </w:p>
    <w:p w:rsidR="00D317A5" w:rsidRDefault="00D317A5" w:rsidP="00D317A5">
      <w:pPr>
        <w:pStyle w:val="ListParagraph"/>
        <w:numPr>
          <w:ilvl w:val="0"/>
          <w:numId w:val="1"/>
        </w:numPr>
        <w:spacing w:after="0" w:line="240" w:lineRule="auto"/>
        <w:rPr>
          <w:rFonts w:ascii="Arial" w:hAnsi="Arial" w:cs="Arial"/>
        </w:rPr>
      </w:pPr>
      <w:proofErr w:type="spellStart"/>
      <w:r>
        <w:rPr>
          <w:rFonts w:ascii="Arial" w:hAnsi="Arial" w:cs="Arial"/>
        </w:rPr>
        <w:t>Assura</w:t>
      </w:r>
      <w:proofErr w:type="spellEnd"/>
      <w:r>
        <w:rPr>
          <w:rFonts w:ascii="Arial" w:hAnsi="Arial" w:cs="Arial"/>
        </w:rPr>
        <w:t xml:space="preserve"> Medical  </w:t>
      </w:r>
    </w:p>
    <w:p w:rsidR="00C92343" w:rsidRDefault="00D317A5"/>
    <w:sectPr w:rsidR="00C923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E12827"/>
    <w:multiLevelType w:val="hybridMultilevel"/>
    <w:tmpl w:val="283865E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7A5"/>
    <w:rsid w:val="001B0BE1"/>
    <w:rsid w:val="003A0C2A"/>
    <w:rsid w:val="00D317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17A5"/>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17A5"/>
    <w:pPr>
      <w:spacing w:after="200" w:line="276" w:lineRule="auto"/>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17A5"/>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17A5"/>
    <w:pPr>
      <w:spacing w:after="200" w:line="276" w:lineRule="auto"/>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654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168</Words>
  <Characters>961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EMAP</Company>
  <LinksUpToDate>false</LinksUpToDate>
  <CharactersWithSpaces>1127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sarahcalkin</dc:creator>
  <cp:lastModifiedBy>sarahcalkin</cp:lastModifiedBy>
  <cp:revision>1</cp:revision>
  <dcterms:created xsi:type="dcterms:W3CDTF">2012-03-15T18:43:00Z</dcterms:created>
  <dcterms:modified xsi:type="dcterms:W3CDTF">2012-03-15T18:43:00Z</dcterms:modified>
</cp:coreProperties>
</file>