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83" w:rsidRPr="00DE0B7A" w:rsidRDefault="00022683" w:rsidP="00022683">
      <w:pPr>
        <w:ind w:left="902" w:right="45"/>
        <w:jc w:val="center"/>
        <w:rPr>
          <w:sz w:val="24"/>
          <w:szCs w:val="24"/>
        </w:rPr>
      </w:pPr>
      <w:r w:rsidRPr="00DE0B7A">
        <w:rPr>
          <w:sz w:val="24"/>
          <w:szCs w:val="24"/>
        </w:rPr>
        <w:t xml:space="preserve">Table 3: The requirements and characteristics of a </w:t>
      </w:r>
    </w:p>
    <w:p w:rsidR="00022683" w:rsidRPr="00DE0B7A" w:rsidRDefault="00022683" w:rsidP="00022683">
      <w:pPr>
        <w:ind w:left="902" w:right="45"/>
        <w:jc w:val="center"/>
        <w:rPr>
          <w:sz w:val="24"/>
          <w:szCs w:val="24"/>
        </w:rPr>
      </w:pPr>
      <w:proofErr w:type="gramStart"/>
      <w:r w:rsidRPr="00DE0B7A">
        <w:rPr>
          <w:sz w:val="24"/>
          <w:szCs w:val="24"/>
        </w:rPr>
        <w:t>biomedical</w:t>
      </w:r>
      <w:proofErr w:type="gramEnd"/>
      <w:r w:rsidRPr="00DE0B7A">
        <w:rPr>
          <w:sz w:val="24"/>
          <w:szCs w:val="24"/>
        </w:rPr>
        <w:t xml:space="preserve"> science degree compared to a blood science degrees</w:t>
      </w:r>
    </w:p>
    <w:p w:rsidR="00022683" w:rsidRPr="00DE0B7A" w:rsidRDefault="00022683" w:rsidP="00022683">
      <w:pPr>
        <w:jc w:val="both"/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938"/>
        <w:gridCol w:w="3960"/>
      </w:tblGrid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BSc (</w:t>
            </w:r>
            <w:proofErr w:type="spellStart"/>
            <w:r w:rsidRPr="00DE0B7A">
              <w:rPr>
                <w:b/>
                <w:sz w:val="24"/>
                <w:szCs w:val="24"/>
              </w:rPr>
              <w:t>Hons</w:t>
            </w:r>
            <w:proofErr w:type="spellEnd"/>
            <w:r w:rsidRPr="00DE0B7A">
              <w:rPr>
                <w:b/>
                <w:sz w:val="24"/>
                <w:szCs w:val="24"/>
              </w:rPr>
              <w:t xml:space="preserve">) Applied </w:t>
            </w: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Biomedical Science</w:t>
            </w: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BSc (</w:t>
            </w:r>
            <w:proofErr w:type="spellStart"/>
            <w:r w:rsidRPr="00DE0B7A">
              <w:rPr>
                <w:b/>
                <w:sz w:val="24"/>
                <w:szCs w:val="24"/>
              </w:rPr>
              <w:t>Hons</w:t>
            </w:r>
            <w:proofErr w:type="spellEnd"/>
            <w:r w:rsidRPr="00DE0B7A">
              <w:rPr>
                <w:b/>
                <w:sz w:val="24"/>
                <w:szCs w:val="24"/>
              </w:rPr>
              <w:t>) Healthcare Science (Blood Science)</w:t>
            </w: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Curriculum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Defined by QAA Subject Benchmark for Biomedical Science and IBMS Criteria and Requirements for Accreditation.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Defined by Modernising Scientific Careers Learning Outcomes and Indicative Content</w:t>
            </w: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Accreditation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HPC Approval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IBMS Accreditation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Medical Education England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(MEE) Accreditation</w:t>
            </w: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Work-based Training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Demonstration of HPC Standards of Proficiency (usually by completion of the IBMS Certificate of Competence Registration Portfolio)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Completion of Practitioner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Training Programme Manual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Placements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Different for different HEIs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(range from 14 weeks to 50 weeks)</w:t>
            </w: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50 weeks in total: 10 weeks in the first year, 15 weeks in the second year,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25 weeks in the third year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Duration of Degree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4 years (if programme includes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a </w:t>
            </w:r>
            <w:proofErr w:type="spellStart"/>
            <w:r w:rsidRPr="00DE0B7A">
              <w:rPr>
                <w:sz w:val="24"/>
                <w:szCs w:val="24"/>
              </w:rPr>
              <w:t>year long</w:t>
            </w:r>
            <w:proofErr w:type="spellEnd"/>
            <w:r w:rsidRPr="00DE0B7A">
              <w:rPr>
                <w:sz w:val="24"/>
                <w:szCs w:val="24"/>
              </w:rPr>
              <w:t xml:space="preserve"> placement)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3 years</w:t>
            </w: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Mode of attendance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Full-time or Part-time</w:t>
            </w: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Full-time only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(currently not offered as part-time)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</w:tc>
      </w:tr>
      <w:tr w:rsidR="00022683" w:rsidRPr="00DE0B7A" w:rsidTr="002D7083">
        <w:tc>
          <w:tcPr>
            <w:tcW w:w="175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b/>
                <w:sz w:val="24"/>
                <w:szCs w:val="24"/>
              </w:rPr>
            </w:pPr>
            <w:r w:rsidRPr="00DE0B7A">
              <w:rPr>
                <w:b/>
                <w:sz w:val="24"/>
                <w:szCs w:val="24"/>
              </w:rPr>
              <w:t>Regulation</w:t>
            </w:r>
          </w:p>
        </w:tc>
        <w:tc>
          <w:tcPr>
            <w:tcW w:w="3938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 xml:space="preserve">Eligibility for HPC registration 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as a Biomedical Scientist</w:t>
            </w:r>
          </w:p>
        </w:tc>
        <w:tc>
          <w:tcPr>
            <w:tcW w:w="3960" w:type="dxa"/>
            <w:shd w:val="clear" w:color="auto" w:fill="auto"/>
          </w:tcPr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Currently: no regulation</w:t>
            </w:r>
          </w:p>
          <w:p w:rsidR="00022683" w:rsidRPr="00DE0B7A" w:rsidRDefault="00022683" w:rsidP="002D7083">
            <w:pPr>
              <w:jc w:val="center"/>
              <w:rPr>
                <w:sz w:val="24"/>
                <w:szCs w:val="24"/>
              </w:rPr>
            </w:pPr>
            <w:r w:rsidRPr="00DE0B7A">
              <w:rPr>
                <w:sz w:val="24"/>
                <w:szCs w:val="24"/>
              </w:rPr>
              <w:t>Future: possible voluntary regulation?</w:t>
            </w:r>
          </w:p>
          <w:p w:rsidR="00022683" w:rsidRPr="00DE0B7A" w:rsidRDefault="00022683" w:rsidP="002D7083">
            <w:pPr>
              <w:jc w:val="center"/>
              <w:rPr>
                <w:i/>
                <w:sz w:val="24"/>
                <w:szCs w:val="24"/>
              </w:rPr>
            </w:pPr>
            <w:r w:rsidRPr="00DE0B7A">
              <w:rPr>
                <w:i/>
                <w:sz w:val="24"/>
                <w:szCs w:val="24"/>
              </w:rPr>
              <w:t>(If, in addition to MEE requirements, all approval and accreditation requirements for a BMS degree are also met, graduates are eligible for HPC registration as a BMS).</w:t>
            </w:r>
          </w:p>
          <w:p w:rsidR="00022683" w:rsidRPr="00DE0B7A" w:rsidRDefault="00022683" w:rsidP="002D7083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022683" w:rsidRPr="00DE0B7A" w:rsidRDefault="00022683" w:rsidP="00022683">
      <w:pPr>
        <w:rPr>
          <w:sz w:val="24"/>
          <w:szCs w:val="24"/>
        </w:rPr>
      </w:pPr>
    </w:p>
    <w:p w:rsidR="00442C2F" w:rsidRDefault="00442C2F">
      <w:bookmarkStart w:id="0" w:name="_GoBack"/>
      <w:bookmarkEnd w:id="0"/>
    </w:p>
    <w:sectPr w:rsidR="00442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83"/>
    <w:rsid w:val="00022683"/>
    <w:rsid w:val="00442C2F"/>
    <w:rsid w:val="007852E0"/>
    <w:rsid w:val="008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2012-08-21T14:11:00Z</dcterms:created>
  <dcterms:modified xsi:type="dcterms:W3CDTF">2012-08-21T14:11:00Z</dcterms:modified>
</cp:coreProperties>
</file>