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4A" w:rsidRDefault="0000324A" w:rsidP="0000324A">
      <w:pPr>
        <w:autoSpaceDE w:val="0"/>
        <w:autoSpaceDN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Significant Clinical Event/CQC Responsiveness Review – Havant War Memorial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Hospital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A patient, Mrs JW was admitted to Havant War Memorial Hospital on 8 March 2011 with sudden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onset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diarrhea</w:t>
      </w:r>
      <w:proofErr w:type="spellEnd"/>
      <w:r>
        <w:rPr>
          <w:rFonts w:ascii="Arial" w:hAnsi="Arial" w:cs="Arial"/>
        </w:rPr>
        <w:t>/vomiting and dehydration. She was transferred to Queen Alexandra hospital on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 March 2011 where she died later that day.</w:t>
      </w:r>
      <w:proofErr w:type="gramEnd"/>
      <w:r>
        <w:rPr>
          <w:rFonts w:ascii="Arial" w:hAnsi="Arial" w:cs="Arial"/>
        </w:rPr>
        <w:t xml:space="preserve"> The cause of death had been identified as Renal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failures</w:t>
      </w:r>
      <w:proofErr w:type="gramEnd"/>
      <w:r>
        <w:rPr>
          <w:rFonts w:ascii="Arial" w:hAnsi="Arial" w:cs="Arial"/>
        </w:rPr>
        <w:t xml:space="preserve"> and dehydration classifying this as a Significant Clinical Event. There was a delay in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HPFT being notified of Mrs W’s death which we were only made aware of when we were invited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contribute to the safeguarding meeting in reference to this death. Safeguarding procedures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were</w:t>
      </w:r>
      <w:proofErr w:type="gramEnd"/>
      <w:r>
        <w:rPr>
          <w:rFonts w:ascii="Arial" w:hAnsi="Arial" w:cs="Arial"/>
        </w:rPr>
        <w:t xml:space="preserve"> initiated by QA Hospital and the Police notified the CQC on 1 April 2011. The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safeguarding</w:t>
      </w:r>
      <w:proofErr w:type="gramEnd"/>
      <w:r>
        <w:rPr>
          <w:rFonts w:ascii="Arial" w:hAnsi="Arial" w:cs="Arial"/>
        </w:rPr>
        <w:t xml:space="preserve"> meeting was held on 7 April 2011.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The CQC contacted the Trust on 14 April 2011 requesting what action the Trust had undertaken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response to this and requested the following information: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♦ Training records for ward staff for safeguarding vulnerable adults, avoidable malnutrition and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protected</w:t>
      </w:r>
      <w:proofErr w:type="gramEnd"/>
      <w:r>
        <w:rPr>
          <w:rFonts w:ascii="Arial" w:hAnsi="Arial" w:cs="Arial"/>
        </w:rPr>
        <w:t xml:space="preserve"> meal times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♦ Policies on these areas, noting that the policies on the website were dated 2009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♦ Terms of reference for the clinical investigation, including who is leading this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This information has been provided to the CQC. The Trust internal investigation started on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11 April 2011 and is anticipated to be completed within 4 weeks. Further updates will be given</w:t>
      </w:r>
    </w:p>
    <w:p w:rsidR="0000324A" w:rsidRDefault="0000324A" w:rsidP="0000324A">
      <w:pPr>
        <w:autoSpaceDE w:val="0"/>
        <w:autoSpaceDN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the Trust Board at the meeting.</w:t>
      </w:r>
    </w:p>
    <w:p w:rsidR="00396255" w:rsidRDefault="00285883"/>
    <w:sectPr w:rsidR="00396255" w:rsidSect="00711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24A"/>
    <w:rsid w:val="0000324A"/>
    <w:rsid w:val="00285883"/>
    <w:rsid w:val="0071176B"/>
    <w:rsid w:val="007B75D1"/>
    <w:rsid w:val="00B6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4A"/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EMAP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davidwilliams</dc:creator>
  <cp:lastModifiedBy>davidwilliams</cp:lastModifiedBy>
  <cp:revision>2</cp:revision>
  <dcterms:created xsi:type="dcterms:W3CDTF">2011-06-16T18:02:00Z</dcterms:created>
  <dcterms:modified xsi:type="dcterms:W3CDTF">2011-06-16T18:02:00Z</dcterms:modified>
</cp:coreProperties>
</file>