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56" w:rsidRPr="005B7FF2" w:rsidRDefault="00F14D56" w:rsidP="00DE618B">
      <w:pPr>
        <w:pStyle w:val="DHTitle"/>
        <w:rPr>
          <w:sz w:val="32"/>
          <w:szCs w:val="32"/>
        </w:rPr>
      </w:pPr>
      <w:bookmarkStart w:id="0" w:name="_Toc235933281"/>
      <w:bookmarkStart w:id="1" w:name="_GoBack"/>
      <w:bookmarkEnd w:id="1"/>
      <w:r w:rsidRPr="0072324A">
        <w:rPr>
          <w:sz w:val="32"/>
          <w:szCs w:val="32"/>
        </w:rPr>
        <w:t>INVITATION TO TENDER</w:t>
      </w:r>
      <w:bookmarkEnd w:id="0"/>
      <w:r w:rsidRPr="0072324A">
        <w:rPr>
          <w:sz w:val="32"/>
          <w:szCs w:val="32"/>
        </w:rPr>
        <w:t xml:space="preserve"> FOR THE PROVISION OF:</w:t>
      </w:r>
    </w:p>
    <w:p w:rsidR="00F14D56" w:rsidRPr="005B7FF2" w:rsidRDefault="00F14D56" w:rsidP="00DE618B">
      <w:pPr>
        <w:pStyle w:val="DHTitle"/>
        <w:rPr>
          <w:sz w:val="32"/>
          <w:szCs w:val="32"/>
        </w:rPr>
      </w:pPr>
      <w:r w:rsidRPr="0072324A">
        <w:rPr>
          <w:sz w:val="32"/>
          <w:szCs w:val="32"/>
        </w:rPr>
        <w:t>Unsustainable Providers Regime – Support Models Project: Phase 2 (</w:t>
      </w:r>
      <w:smartTag w:uri="urn:schemas-microsoft-com:office:smarttags" w:element="stockticker">
        <w:r w:rsidRPr="0072324A">
          <w:rPr>
            <w:sz w:val="32"/>
            <w:szCs w:val="32"/>
          </w:rPr>
          <w:t>ITT</w:t>
        </w:r>
      </w:smartTag>
      <w:r w:rsidRPr="0072324A">
        <w:rPr>
          <w:sz w:val="32"/>
          <w:szCs w:val="32"/>
        </w:rPr>
        <w:t xml:space="preserve"> number: 58529)</w:t>
      </w:r>
    </w:p>
    <w:p w:rsidR="00F14D56" w:rsidRPr="005B7FF2" w:rsidRDefault="00F14D56" w:rsidP="00DE618B">
      <w:pPr>
        <w:pStyle w:val="DHTitle"/>
        <w:rPr>
          <w:sz w:val="32"/>
          <w:szCs w:val="32"/>
        </w:rPr>
      </w:pPr>
    </w:p>
    <w:p w:rsidR="00F14D56" w:rsidRPr="005B7FF2" w:rsidRDefault="00F14D56" w:rsidP="00250DA6">
      <w:pPr>
        <w:rPr>
          <w:b/>
          <w:bCs/>
          <w:sz w:val="32"/>
          <w:szCs w:val="32"/>
        </w:rPr>
      </w:pPr>
      <w:r w:rsidRPr="0072324A">
        <w:rPr>
          <w:b/>
          <w:bCs/>
          <w:sz w:val="32"/>
          <w:szCs w:val="32"/>
        </w:rPr>
        <w:t xml:space="preserve">Deadline: </w:t>
      </w:r>
      <w:smartTag w:uri="urn:schemas-microsoft-com:office:smarttags" w:element="date">
        <w:smartTagPr>
          <w:attr w:name="Year" w:val="2012"/>
          <w:attr w:name="Day" w:val="3"/>
          <w:attr w:name="Month" w:val="7"/>
        </w:smartTagPr>
        <w:r>
          <w:rPr>
            <w:b/>
            <w:bCs/>
            <w:sz w:val="32"/>
            <w:szCs w:val="32"/>
          </w:rPr>
          <w:t>Tuesday 3rd</w:t>
        </w:r>
        <w:r w:rsidRPr="0072324A">
          <w:rPr>
            <w:b/>
            <w:bCs/>
            <w:sz w:val="32"/>
            <w:szCs w:val="32"/>
          </w:rPr>
          <w:t xml:space="preserve"> July 2012</w:t>
        </w:r>
      </w:smartTag>
      <w:r w:rsidRPr="0072324A">
        <w:rPr>
          <w:b/>
          <w:bCs/>
          <w:sz w:val="32"/>
          <w:szCs w:val="32"/>
        </w:rPr>
        <w:t xml:space="preserve"> at </w:t>
      </w:r>
      <w:smartTag w:uri="urn:schemas-microsoft-com:office:smarttags" w:element="time">
        <w:smartTagPr>
          <w:attr w:name="Minute" w:val="0"/>
          <w:attr w:name="Hour" w:val="12"/>
        </w:smartTagPr>
        <w:r w:rsidRPr="0072324A">
          <w:rPr>
            <w:b/>
            <w:bCs/>
            <w:sz w:val="32"/>
            <w:szCs w:val="32"/>
          </w:rPr>
          <w:t>12:00pm</w:t>
        </w:r>
      </w:smartTag>
      <w:r w:rsidRPr="0072324A">
        <w:rPr>
          <w:b/>
          <w:bCs/>
          <w:sz w:val="32"/>
          <w:szCs w:val="32"/>
        </w:rPr>
        <w:t xml:space="preserve"> (</w:t>
      </w:r>
      <w:smartTag w:uri="urn:schemas-microsoft-com:office:smarttags" w:element="time">
        <w:smartTagPr>
          <w:attr w:name="Minute" w:val="0"/>
          <w:attr w:name="Hour" w:val="12"/>
        </w:smartTagPr>
        <w:r w:rsidRPr="0072324A">
          <w:rPr>
            <w:b/>
            <w:bCs/>
            <w:sz w:val="32"/>
            <w:szCs w:val="32"/>
          </w:rPr>
          <w:t>Midday</w:t>
        </w:r>
      </w:smartTag>
      <w:r w:rsidRPr="0072324A">
        <w:rPr>
          <w:b/>
          <w:bCs/>
          <w:sz w:val="32"/>
          <w:szCs w:val="32"/>
        </w:rPr>
        <w:t xml:space="preserve">) </w:t>
      </w:r>
    </w:p>
    <w:p w:rsidR="00F14D56" w:rsidRPr="005B7FF2" w:rsidRDefault="00F14D56" w:rsidP="00250DA6">
      <w:pPr>
        <w:rPr>
          <w:b/>
          <w:bCs/>
          <w:sz w:val="32"/>
          <w:szCs w:val="32"/>
        </w:rPr>
      </w:pPr>
    </w:p>
    <w:p w:rsidR="00F14D56" w:rsidRPr="005B7FF2" w:rsidRDefault="00F14D56" w:rsidP="00250DA6">
      <w:pPr>
        <w:rPr>
          <w:b/>
          <w:bCs/>
          <w:sz w:val="32"/>
          <w:szCs w:val="32"/>
        </w:rPr>
      </w:pPr>
    </w:p>
    <w:p w:rsidR="00F14D56" w:rsidRPr="005B7FF2" w:rsidRDefault="00F14D56" w:rsidP="00250DA6">
      <w:pPr>
        <w:rPr>
          <w:b/>
          <w:bCs/>
          <w:sz w:val="32"/>
          <w:szCs w:val="32"/>
        </w:rPr>
      </w:pPr>
      <w:r>
        <w:rPr>
          <w:b/>
          <w:bCs/>
          <w:sz w:val="32"/>
          <w:szCs w:val="32"/>
        </w:rPr>
        <w:t>PART B – TENDER SCHEDULES. TO BE RETURNED BY TENDERERS</w:t>
      </w:r>
    </w:p>
    <w:p w:rsidR="00F14D56" w:rsidRPr="00DC356C" w:rsidRDefault="00F14D56" w:rsidP="00250DA6">
      <w:pPr>
        <w:pStyle w:val="Indented"/>
      </w:pPr>
    </w:p>
    <w:p w:rsidR="00F14D56" w:rsidRPr="00DC356C" w:rsidRDefault="00F14D56" w:rsidP="00250DA6">
      <w:pPr>
        <w:pStyle w:val="Indented"/>
        <w:sectPr w:rsidR="00F14D56" w:rsidRPr="00DC356C" w:rsidSect="005B7FF2">
          <w:footerReference w:type="even" r:id="rId8"/>
          <w:headerReference w:type="first" r:id="rId9"/>
          <w:footerReference w:type="first" r:id="rId10"/>
          <w:pgSz w:w="11906" w:h="16838" w:code="9"/>
          <w:pgMar w:top="10490" w:right="1134" w:bottom="1134" w:left="1701" w:header="720" w:footer="720" w:gutter="0"/>
          <w:cols w:space="720"/>
          <w:titlePg/>
        </w:sectPr>
      </w:pPr>
    </w:p>
    <w:p w:rsidR="00F14D56" w:rsidRPr="00DC356C" w:rsidRDefault="00F14D56" w:rsidP="009175BA">
      <w:pPr>
        <w:pStyle w:val="StyleSectionXBottomSinglesolidlineAuto05ptLinewi1"/>
        <w:numPr>
          <w:ilvl w:val="0"/>
          <w:numId w:val="0"/>
        </w:numPr>
      </w:pPr>
      <w:bookmarkStart w:id="5" w:name="_Ref257301403"/>
      <w:bookmarkStart w:id="6" w:name="_Toc519998894"/>
      <w:r>
        <w:lastRenderedPageBreak/>
        <w:t xml:space="preserve">SCHEDULE </w:t>
      </w:r>
      <w:smartTag w:uri="urn:schemas-microsoft-com:office:smarttags" w:element="stockticker">
        <w:r>
          <w:t>ONE</w:t>
        </w:r>
      </w:smartTag>
      <w:r>
        <w:t xml:space="preserve">: </w:t>
      </w:r>
      <w:r w:rsidRPr="00DC356C">
        <w:t>SPECIFICATION</w:t>
      </w:r>
      <w:bookmarkEnd w:id="5"/>
    </w:p>
    <w:p w:rsidR="00F14D56" w:rsidRPr="00DC356C" w:rsidRDefault="00F14D56" w:rsidP="00BC6F90">
      <w:pPr>
        <w:pStyle w:val="Indented"/>
        <w:rPr>
          <w:highlight w:val="yellow"/>
        </w:rPr>
      </w:pPr>
    </w:p>
    <w:p w:rsidR="00F14D56" w:rsidRDefault="00F14D56" w:rsidP="007E1FD3">
      <w:pPr>
        <w:rPr>
          <w:u w:val="single"/>
        </w:rPr>
      </w:pPr>
    </w:p>
    <w:p w:rsidR="00F14D56" w:rsidRDefault="00F14D56" w:rsidP="007E1FD3">
      <w:pPr>
        <w:rPr>
          <w:b/>
          <w:bCs/>
        </w:rPr>
      </w:pPr>
      <w:r>
        <w:rPr>
          <w:b/>
          <w:bCs/>
        </w:rPr>
        <w:t>Background</w:t>
      </w:r>
    </w:p>
    <w:p w:rsidR="00F14D56" w:rsidRDefault="00F14D56" w:rsidP="007E1FD3">
      <w:pPr>
        <w:rPr>
          <w:b/>
          <w:bCs/>
        </w:rPr>
      </w:pPr>
    </w:p>
    <w:p w:rsidR="00F14D56" w:rsidRDefault="00F14D56" w:rsidP="007E1FD3">
      <w:r w:rsidRPr="00DF35A8">
        <w:t xml:space="preserve">The Coalition Government in its White Paper, </w:t>
      </w:r>
      <w:r w:rsidRPr="00747914">
        <w:rPr>
          <w:i/>
          <w:iCs/>
        </w:rPr>
        <w:t>Equality and Excellence: Liberating the NHS</w:t>
      </w:r>
      <w:r w:rsidRPr="00DF35A8">
        <w:t>, published in 2010, set out its policy for all providers to become Fo</w:t>
      </w:r>
      <w:r>
        <w:t>undation Trusts (FTs) by April 2014, on their own, with an existing FT or in another organisational form.</w:t>
      </w:r>
    </w:p>
    <w:p w:rsidR="00F14D56" w:rsidRDefault="00F14D56" w:rsidP="007E1FD3"/>
    <w:p w:rsidR="00F14D56" w:rsidRPr="00DF35A8" w:rsidRDefault="00F14D56" w:rsidP="007E1FD3">
      <w:r w:rsidRPr="00DF35A8">
        <w:t>The objective of a full FT sector</w:t>
      </w:r>
      <w:r>
        <w:t xml:space="preserve"> and the 2014 deadline</w:t>
      </w:r>
      <w:r w:rsidRPr="00DF35A8">
        <w:t xml:space="preserve"> has been </w:t>
      </w:r>
      <w:r>
        <w:t>re-affirmed</w:t>
      </w:r>
      <w:r w:rsidRPr="00DF35A8">
        <w:t xml:space="preserve"> in the Health and Social Care Act 2012</w:t>
      </w:r>
      <w:r>
        <w:t xml:space="preserve">.  There may be a small minority of Trusts that are unable to hit the April 2014 deadline - </w:t>
      </w:r>
      <w:r w:rsidRPr="00DF35A8">
        <w:t xml:space="preserve">any </w:t>
      </w:r>
      <w:r>
        <w:t>that do</w:t>
      </w:r>
      <w:r w:rsidRPr="00DF35A8">
        <w:t xml:space="preserve"> go past this date only </w:t>
      </w:r>
      <w:r>
        <w:t>do so on the basis of</w:t>
      </w:r>
      <w:r w:rsidRPr="00DF35A8">
        <w:t xml:space="preserve"> an agreed plan and possibly with new management arrangements.</w:t>
      </w:r>
    </w:p>
    <w:p w:rsidR="00F14D56" w:rsidRPr="00DF35A8" w:rsidRDefault="00F14D56" w:rsidP="007E1FD3"/>
    <w:p w:rsidR="00F14D56" w:rsidRPr="00DF35A8" w:rsidRDefault="00F14D56" w:rsidP="007E1FD3">
      <w:r>
        <w:t>In</w:t>
      </w:r>
      <w:r w:rsidRPr="00DF35A8">
        <w:t xml:space="preserve"> 2011, as part of a response to this policy, </w:t>
      </w:r>
      <w:r>
        <w:t xml:space="preserve">each </w:t>
      </w:r>
      <w:r w:rsidRPr="00DF35A8">
        <w:t>NHS Trust set out the steps needed to achieve F</w:t>
      </w:r>
      <w:r>
        <w:t>T</w:t>
      </w:r>
      <w:r w:rsidRPr="00DF35A8">
        <w:t xml:space="preserve"> status. </w:t>
      </w:r>
      <w:r>
        <w:t>Working</w:t>
      </w:r>
      <w:r w:rsidRPr="00DF35A8">
        <w:t xml:space="preserve"> with commissioners and Strategic Health Authorities, all NHS Trusts have signed Tripartite Formal Agreements (TFAs) with the Department of Health (DH), which set out the plans, support and dependencies to meet the individual organisation’s F</w:t>
      </w:r>
      <w:r>
        <w:t xml:space="preserve">T </w:t>
      </w:r>
      <w:r w:rsidRPr="00DF35A8">
        <w:t>target.</w:t>
      </w:r>
      <w:r>
        <w:t xml:space="preserve">  </w:t>
      </w:r>
      <w:r w:rsidRPr="00DF35A8">
        <w:t>However, as part of this process</w:t>
      </w:r>
      <w:r>
        <w:t xml:space="preserve"> –</w:t>
      </w:r>
      <w:r w:rsidRPr="00DF35A8">
        <w:t xml:space="preserve"> including continuing evaluation of</w:t>
      </w:r>
      <w:r>
        <w:t xml:space="preserve"> each</w:t>
      </w:r>
      <w:r w:rsidRPr="00DF35A8">
        <w:t xml:space="preserve"> Trust’s progress against</w:t>
      </w:r>
      <w:r>
        <w:t xml:space="preserve"> the</w:t>
      </w:r>
      <w:r w:rsidRPr="00DF35A8">
        <w:t xml:space="preserve"> milestones agreed in</w:t>
      </w:r>
      <w:r>
        <w:t xml:space="preserve"> their</w:t>
      </w:r>
      <w:r w:rsidRPr="00DF35A8">
        <w:t xml:space="preserve"> TFAs</w:t>
      </w:r>
      <w:r>
        <w:t xml:space="preserve"> –</w:t>
      </w:r>
      <w:r w:rsidRPr="00DF35A8">
        <w:t xml:space="preserve"> a number of Trusts have confirmed</w:t>
      </w:r>
      <w:r>
        <w:t>, or will do,</w:t>
      </w:r>
      <w:r w:rsidRPr="00DF35A8">
        <w:t xml:space="preserve"> that they are not able to </w:t>
      </w:r>
      <w:r>
        <w:t>reach</w:t>
      </w:r>
      <w:r w:rsidRPr="00DF35A8">
        <w:t xml:space="preserve"> F</w:t>
      </w:r>
      <w:r>
        <w:t xml:space="preserve">T status </w:t>
      </w:r>
      <w:r w:rsidRPr="00DF35A8">
        <w:t xml:space="preserve">in their current form, </w:t>
      </w:r>
      <w:r>
        <w:t>declaring that they are not clinically and/or financially sustainable and that they are unable to develop plans to address this.  Many Trusts in this category are also currently facing a range of performance and financial challenges.</w:t>
      </w:r>
      <w:r w:rsidRPr="00DF35A8" w:rsidDel="00D05830">
        <w:t xml:space="preserve"> </w:t>
      </w:r>
    </w:p>
    <w:p w:rsidR="00F14D56" w:rsidRPr="00DF35A8" w:rsidRDefault="00F14D56" w:rsidP="007E1FD3"/>
    <w:p w:rsidR="00F14D56" w:rsidRDefault="00F14D56" w:rsidP="007E1FD3"/>
    <w:p w:rsidR="00F14D56" w:rsidRDefault="00F14D56" w:rsidP="007E1FD3">
      <w:pPr>
        <w:rPr>
          <w:b/>
          <w:bCs/>
        </w:rPr>
      </w:pPr>
      <w:r>
        <w:rPr>
          <w:b/>
          <w:bCs/>
        </w:rPr>
        <w:t>Current position</w:t>
      </w:r>
    </w:p>
    <w:p w:rsidR="00F14D56" w:rsidRDefault="00F14D56" w:rsidP="007E1FD3">
      <w:pPr>
        <w:rPr>
          <w:b/>
          <w:bCs/>
        </w:rPr>
      </w:pPr>
    </w:p>
    <w:p w:rsidR="00F14D56" w:rsidRDefault="00F14D56" w:rsidP="007E1FD3">
      <w:r>
        <w:t xml:space="preserve">All Trusts in this position are working towards addressing these challenges through different approaches, including considering the potential of mergers with other Trusts, or acquisition by FTs, though a straightforward transaction might not be the solution for some.  Therefore, work is being undertaken specifically with reference to provisions set out in the </w:t>
      </w:r>
      <w:r w:rsidRPr="000E2E81">
        <w:t>National Health Service Act 2006</w:t>
      </w:r>
      <w:r>
        <w:rPr>
          <w:rStyle w:val="FootnoteReference"/>
          <w:rFonts w:cs="Arial"/>
        </w:rPr>
        <w:footnoteReference w:id="1"/>
      </w:r>
      <w:r>
        <w:t xml:space="preserve"> and Health Act 2009</w:t>
      </w:r>
      <w:r>
        <w:rPr>
          <w:rStyle w:val="FootnoteReference"/>
          <w:rFonts w:cs="Arial"/>
        </w:rPr>
        <w:footnoteReference w:id="2"/>
      </w:r>
      <w:r>
        <w:t>, to establish an unsustainable provider regime (the “Regime”) and statutory guidance for Trust Special Administrators (</w:t>
      </w:r>
      <w:smartTag w:uri="urn:schemas-microsoft-com:office:smarttags" w:element="stockticker">
        <w:r>
          <w:t>TSA</w:t>
        </w:r>
      </w:smartTag>
      <w:r>
        <w:t>) appointed to NHS Trusts. The guidance will be published shortly</w:t>
      </w:r>
    </w:p>
    <w:p w:rsidR="00F14D56" w:rsidRDefault="00F14D56" w:rsidP="007E1FD3"/>
    <w:p w:rsidR="00F14D56" w:rsidRDefault="00F14D56" w:rsidP="007E1FD3">
      <w:r>
        <w:t xml:space="preserve">A summary of early conclusions of this work can be shared during this procurement. When concluded, the work will determine the framework by which the fundamental challenges of clinically unsustainable services and significant </w:t>
      </w:r>
      <w:r w:rsidRPr="00DF35A8">
        <w:t>financial underperformance</w:t>
      </w:r>
      <w:r>
        <w:t xml:space="preserve"> in Trusts can be addressed, where for each of those Trusts there is no existing strategy, nor any prospect for a strategy. This first phase of the project will define </w:t>
      </w:r>
      <w:r w:rsidRPr="00B262CF">
        <w:t xml:space="preserve">the necessary levers to stabilise </w:t>
      </w:r>
      <w:r>
        <w:t>the position of these challenged Trusts,</w:t>
      </w:r>
      <w:r w:rsidRPr="00B262CF">
        <w:t xml:space="preserve"> so </w:t>
      </w:r>
      <w:r>
        <w:t xml:space="preserve">that </w:t>
      </w:r>
      <w:r w:rsidRPr="00B262CF">
        <w:t xml:space="preserve">they can return to a path </w:t>
      </w:r>
      <w:r>
        <w:t xml:space="preserve">of long-term sustainability, </w:t>
      </w:r>
      <w:r w:rsidRPr="00B262CF">
        <w:t>at the end of which they will achieve</w:t>
      </w:r>
      <w:r>
        <w:t xml:space="preserve"> FT</w:t>
      </w:r>
      <w:r w:rsidRPr="00B262CF">
        <w:t xml:space="preserve"> status</w:t>
      </w:r>
      <w:r>
        <w:t xml:space="preserve"> in some form.</w:t>
      </w:r>
    </w:p>
    <w:p w:rsidR="00F14D56" w:rsidRDefault="00F14D56" w:rsidP="007E1FD3"/>
    <w:p w:rsidR="00F14D56" w:rsidRDefault="00F14D56" w:rsidP="007E1FD3">
      <w:r>
        <w:lastRenderedPageBreak/>
        <w:t>The work has identified a range of solutions that individually, or in combination, will address the different root causes of an organisation’s challenges, including those that relate to financial underperformance, clinical service delivery and operational effectiveness and efficiency.  The work has also signalled that a number of structural options, including around organisational form, should be considered to enable solutions.  Finally, the work also sets out what would be needed to use the Regime.</w:t>
      </w:r>
    </w:p>
    <w:p w:rsidR="00F14D56" w:rsidRDefault="00F14D56" w:rsidP="007E1FD3"/>
    <w:p w:rsidR="00F14D56" w:rsidRDefault="00F14D56" w:rsidP="007E1FD3">
      <w:r>
        <w:t xml:space="preserve">Phase one of the project has also been developing the case for applying the Regime to one London Trust, the identity of which has yet to be agreed and announced.  </w:t>
      </w:r>
    </w:p>
    <w:p w:rsidR="00F14D56" w:rsidRDefault="00F14D56" w:rsidP="007E1FD3"/>
    <w:p w:rsidR="00F14D56" w:rsidRDefault="00F14D56" w:rsidP="007E1FD3">
      <w:r w:rsidRPr="000E2E81">
        <w:t xml:space="preserve">Subject to satisfactory completion of </w:t>
      </w:r>
      <w:r>
        <w:t xml:space="preserve">phase one of </w:t>
      </w:r>
      <w:r w:rsidRPr="000E2E81">
        <w:t>the work</w:t>
      </w:r>
      <w:r>
        <w:t xml:space="preserve"> in </w:t>
      </w:r>
      <w:r w:rsidRPr="00B262CF">
        <w:t>early July, the Secretary of State</w:t>
      </w:r>
      <w:r>
        <w:t xml:space="preserve"> will receive a report</w:t>
      </w:r>
      <w:r w:rsidRPr="00B262CF">
        <w:t xml:space="preserve"> recommend</w:t>
      </w:r>
      <w:r>
        <w:t>ing</w:t>
      </w:r>
      <w:r w:rsidRPr="00B262CF">
        <w:t xml:space="preserve"> that the </w:t>
      </w:r>
      <w:r>
        <w:t>Regime is enacted, with a Trust Special Administrator (</w:t>
      </w:r>
      <w:smartTag w:uri="urn:schemas-microsoft-com:office:smarttags" w:element="stockticker">
        <w:r>
          <w:t>TSA</w:t>
        </w:r>
      </w:smartTag>
      <w:r>
        <w:t>) to be appointed</w:t>
      </w:r>
      <w:r w:rsidRPr="00B262CF">
        <w:t xml:space="preserve"> at </w:t>
      </w:r>
      <w:r>
        <w:t>a specified</w:t>
      </w:r>
      <w:r w:rsidRPr="00B262CF">
        <w:t xml:space="preserve"> Trust in </w:t>
      </w:r>
      <w:smartTag w:uri="urn:schemas-microsoft-com:office:smarttags" w:element="place">
        <w:smartTag w:uri="urn:schemas-microsoft-com:office:smarttags" w:element="City">
          <w:r w:rsidRPr="00B262CF">
            <w:t>London</w:t>
          </w:r>
        </w:smartTag>
      </w:smartTag>
      <w:r w:rsidRPr="00B262CF">
        <w:t>.</w:t>
      </w:r>
    </w:p>
    <w:p w:rsidR="00F14D56" w:rsidRDefault="00F14D56" w:rsidP="007E1FD3"/>
    <w:p w:rsidR="00F14D56" w:rsidRPr="00B262CF" w:rsidRDefault="00F14D56" w:rsidP="007E1FD3">
      <w:r w:rsidRPr="00B262CF">
        <w:t xml:space="preserve">The </w:t>
      </w:r>
      <w:r>
        <w:t>DH is working to a timetable</w:t>
      </w:r>
      <w:r w:rsidRPr="00B262CF">
        <w:t xml:space="preserve"> that a decision </w:t>
      </w:r>
      <w:r>
        <w:t>on the Regime</w:t>
      </w:r>
      <w:r w:rsidRPr="00B262CF">
        <w:t xml:space="preserve"> will be made </w:t>
      </w:r>
      <w:r>
        <w:t>and taken forward before Parliament’s summer recess on 17 July.</w:t>
      </w:r>
    </w:p>
    <w:p w:rsidR="00F14D56" w:rsidRPr="00874A48" w:rsidRDefault="00F14D56" w:rsidP="007E1FD3"/>
    <w:p w:rsidR="00F14D56" w:rsidRDefault="00F14D56" w:rsidP="007E1FD3">
      <w:pPr>
        <w:rPr>
          <w:b/>
          <w:bCs/>
        </w:rPr>
      </w:pPr>
    </w:p>
    <w:p w:rsidR="00F14D56" w:rsidRDefault="00F14D56" w:rsidP="007E1FD3">
      <w:pPr>
        <w:rPr>
          <w:b/>
          <w:bCs/>
        </w:rPr>
      </w:pPr>
      <w:r>
        <w:rPr>
          <w:b/>
          <w:bCs/>
        </w:rPr>
        <w:t>Timetable</w:t>
      </w:r>
    </w:p>
    <w:p w:rsidR="00F14D56" w:rsidRDefault="00F14D56" w:rsidP="007E1FD3">
      <w:pPr>
        <w:rPr>
          <w:b/>
          <w:bCs/>
        </w:rPr>
      </w:pPr>
    </w:p>
    <w:p w:rsidR="00F14D56" w:rsidRDefault="00F14D56" w:rsidP="007E1FD3">
      <w:r>
        <w:t>T</w:t>
      </w:r>
      <w:r w:rsidRPr="005541DA">
        <w:t xml:space="preserve">he </w:t>
      </w:r>
      <w:r>
        <w:t xml:space="preserve">anticipated dates to Day One of the </w:t>
      </w:r>
      <w:smartTag w:uri="urn:schemas-microsoft-com:office:smarttags" w:element="stockticker">
        <w:r>
          <w:t>TSA</w:t>
        </w:r>
      </w:smartTag>
      <w:r>
        <w:t xml:space="preserve"> are as follows:</w:t>
      </w:r>
    </w:p>
    <w:p w:rsidR="00F14D56" w:rsidRDefault="00F14D56" w:rsidP="007E1FD3"/>
    <w:p w:rsidR="00F14D56" w:rsidRDefault="00F14D56" w:rsidP="001F28EF">
      <w:pPr>
        <w:pStyle w:val="ListParagraph"/>
        <w:numPr>
          <w:ilvl w:val="0"/>
          <w:numId w:val="36"/>
        </w:numPr>
      </w:pPr>
      <w:r>
        <w:t xml:space="preserve"> Week ending 22 June (subject to confirmation): publication of the </w:t>
      </w:r>
      <w:smartTag w:uri="urn:schemas-microsoft-com:office:smarttags" w:element="stockticker">
        <w:r>
          <w:t>TSA</w:t>
        </w:r>
      </w:smartTag>
      <w:r>
        <w:t xml:space="preserve"> statutory guidance to the wider NHS;</w:t>
      </w:r>
    </w:p>
    <w:p w:rsidR="00F14D56" w:rsidRPr="005541DA" w:rsidRDefault="00F14D56" w:rsidP="007E1FD3">
      <w:pPr>
        <w:pStyle w:val="ListParagraph"/>
        <w:ind w:left="360"/>
      </w:pPr>
    </w:p>
    <w:p w:rsidR="00F14D56" w:rsidRDefault="00F14D56" w:rsidP="001F28EF">
      <w:pPr>
        <w:pStyle w:val="ListParagraph"/>
        <w:numPr>
          <w:ilvl w:val="0"/>
          <w:numId w:val="36"/>
        </w:numPr>
      </w:pPr>
      <w:r>
        <w:t>Week ending 6 July</w:t>
      </w:r>
      <w:r w:rsidRPr="005541DA">
        <w:t>: recommendation made to S</w:t>
      </w:r>
      <w:r>
        <w:t xml:space="preserve">ecretary of State to enact the Regime and appoint a </w:t>
      </w:r>
      <w:smartTag w:uri="urn:schemas-microsoft-com:office:smarttags" w:element="stockticker">
        <w:r>
          <w:t>TSA</w:t>
        </w:r>
      </w:smartTag>
      <w:r>
        <w:t xml:space="preserve">; </w:t>
      </w:r>
    </w:p>
    <w:p w:rsidR="00F14D56" w:rsidRPr="00B74F91" w:rsidRDefault="00F14D56" w:rsidP="007E1FD3"/>
    <w:p w:rsidR="00F14D56" w:rsidRDefault="00F14D56" w:rsidP="001F28EF">
      <w:pPr>
        <w:pStyle w:val="ListParagraph"/>
        <w:numPr>
          <w:ilvl w:val="0"/>
          <w:numId w:val="36"/>
        </w:numPr>
      </w:pPr>
      <w:r>
        <w:t>Week ending 13 July</w:t>
      </w:r>
      <w:r w:rsidRPr="005541DA">
        <w:t xml:space="preserve">: </w:t>
      </w:r>
      <w:r>
        <w:t xml:space="preserve">Regime enacted, </w:t>
      </w:r>
      <w:r w:rsidRPr="005541DA">
        <w:t xml:space="preserve">Orders </w:t>
      </w:r>
      <w:r>
        <w:t xml:space="preserve">laid before Parliament and </w:t>
      </w:r>
      <w:smartTag w:uri="urn:schemas-microsoft-com:office:smarttags" w:element="stockticker">
        <w:r>
          <w:t>TSA</w:t>
        </w:r>
      </w:smartTag>
      <w:r>
        <w:t xml:space="preserve"> appointed. </w:t>
      </w:r>
      <w:r w:rsidRPr="005541DA">
        <w:t xml:space="preserve">At </w:t>
      </w:r>
      <w:r>
        <w:t xml:space="preserve">the same time, based on the need for additional </w:t>
      </w:r>
      <w:r w:rsidRPr="005541DA">
        <w:t xml:space="preserve">critical diagnostic support work at the Trust, a separate Order extending the time allowed for the draft report </w:t>
      </w:r>
      <w:r>
        <w:t xml:space="preserve">by the </w:t>
      </w:r>
      <w:smartTag w:uri="urn:schemas-microsoft-com:office:smarttags" w:element="stockticker">
        <w:r>
          <w:t>TSA</w:t>
        </w:r>
      </w:smartTag>
      <w:r>
        <w:t xml:space="preserve"> to Secretary of State </w:t>
      </w:r>
      <w:r w:rsidRPr="005541DA">
        <w:t>will be made</w:t>
      </w:r>
      <w:r>
        <w:t xml:space="preserve"> for up to forty working days; and</w:t>
      </w:r>
    </w:p>
    <w:p w:rsidR="00F14D56" w:rsidRPr="000751EE" w:rsidRDefault="00F14D56" w:rsidP="007E1FD3">
      <w:pPr>
        <w:pStyle w:val="ListParagraph"/>
      </w:pPr>
    </w:p>
    <w:p w:rsidR="00F14D56" w:rsidRDefault="00F14D56" w:rsidP="001F28EF">
      <w:pPr>
        <w:pStyle w:val="ListParagraph"/>
        <w:numPr>
          <w:ilvl w:val="0"/>
          <w:numId w:val="36"/>
        </w:numPr>
      </w:pPr>
      <w:r>
        <w:t xml:space="preserve">Week ending 20 July: </w:t>
      </w:r>
      <w:smartTag w:uri="urn:schemas-microsoft-com:office:smarttags" w:element="stockticker">
        <w:r>
          <w:t>TSA</w:t>
        </w:r>
      </w:smartTag>
      <w:r>
        <w:t xml:space="preserve"> assumes position as accountable officer for the Trust.</w:t>
      </w:r>
    </w:p>
    <w:p w:rsidR="00F14D56" w:rsidRDefault="00F14D56" w:rsidP="007E1FD3"/>
    <w:p w:rsidR="00F14D56" w:rsidRPr="000751EE" w:rsidRDefault="00F14D56" w:rsidP="007E1FD3">
      <w:r>
        <w:t xml:space="preserve">It is expected that the supplier appointed to support the </w:t>
      </w:r>
      <w:smartTag w:uri="urn:schemas-microsoft-com:office:smarttags" w:element="stockticker">
        <w:r>
          <w:t>TSA</w:t>
        </w:r>
      </w:smartTag>
      <w:r>
        <w:t xml:space="preserve"> will be engaged week ending 13 July. The supplier will be in place at the Trust week ending 20 July. The appointment of advisors is a critical condition for the work of the </w:t>
      </w:r>
      <w:smartTag w:uri="urn:schemas-microsoft-com:office:smarttags" w:element="stockticker">
        <w:r>
          <w:t>TSA</w:t>
        </w:r>
      </w:smartTag>
      <w:r>
        <w:t xml:space="preserve"> and bidding firms should confirm they are able to meet these timescales.</w:t>
      </w:r>
    </w:p>
    <w:p w:rsidR="00F14D56" w:rsidRDefault="00F14D56" w:rsidP="007E1FD3"/>
    <w:p w:rsidR="00F14D56" w:rsidRDefault="00F14D56" w:rsidP="007E1FD3">
      <w:r>
        <w:t>There are a number of stages set out in the statutory guidance for the Regime. The first main stage is preparation of a draft report for consideration by the Secretary of State. This should complete within forty five working days, although it is expected, as indicated above, that due to the particular issues and complexity of the challenge faced by the Trust, more time will need to be taken, in order to develop and draft recommendations</w:t>
      </w:r>
      <w:r w:rsidRPr="0071230D">
        <w:t xml:space="preserve"> </w:t>
      </w:r>
      <w:r>
        <w:t>satisfactorily. This is likely, subject to confirmation, to be for no more than an additional forty working days.</w:t>
      </w:r>
    </w:p>
    <w:p w:rsidR="00F14D56" w:rsidRDefault="00F14D56" w:rsidP="007E1FD3"/>
    <w:p w:rsidR="00F14D56" w:rsidRDefault="00F14D56" w:rsidP="007E1FD3">
      <w:r>
        <w:t xml:space="preserve">After publication of the draft report, there is a requirement for a period of consultation of thirty days. Once the consultation has concluded, the </w:t>
      </w:r>
      <w:smartTag w:uri="urn:schemas-microsoft-com:office:smarttags" w:element="stockticker">
        <w:r>
          <w:t>TSA</w:t>
        </w:r>
      </w:smartTag>
      <w:r>
        <w:t xml:space="preserve"> completes a final report for the Secretary of State containing recommendations on the solutions for the Trust.</w:t>
      </w:r>
    </w:p>
    <w:p w:rsidR="00F14D56" w:rsidRDefault="00F14D56" w:rsidP="007E1FD3"/>
    <w:p w:rsidR="00F14D56" w:rsidRDefault="00F14D56" w:rsidP="007E1FD3">
      <w:r>
        <w:lastRenderedPageBreak/>
        <w:t>The Secretary of State will make a decision about what action to take in response to the recommendations within twenty working days.</w:t>
      </w:r>
    </w:p>
    <w:p w:rsidR="00F14D56" w:rsidRDefault="00F14D56" w:rsidP="007E1FD3"/>
    <w:p w:rsidR="00F14D56" w:rsidRDefault="00F14D56" w:rsidP="007E1FD3">
      <w:r>
        <w:t>The following timetable is driving current planning arrangements at the DH.</w:t>
      </w:r>
    </w:p>
    <w:p w:rsidR="00F14D56" w:rsidRPr="00B74F91" w:rsidRDefault="00F14D56" w:rsidP="007E1FD3"/>
    <w:p w:rsidR="00F14D56" w:rsidRDefault="00F14D56" w:rsidP="001F28EF">
      <w:pPr>
        <w:pStyle w:val="ListParagraph"/>
        <w:numPr>
          <w:ilvl w:val="0"/>
          <w:numId w:val="36"/>
        </w:numPr>
      </w:pPr>
      <w:r>
        <w:t>Early November 2012 (at the latest)</w:t>
      </w:r>
      <w:r w:rsidRPr="005541DA">
        <w:t xml:space="preserve">: </w:t>
      </w:r>
      <w:smartTag w:uri="urn:schemas-microsoft-com:office:smarttags" w:element="stockticker">
        <w:r>
          <w:t>TSA</w:t>
        </w:r>
      </w:smartTag>
      <w:r>
        <w:t>’s</w:t>
      </w:r>
      <w:r w:rsidRPr="005541DA">
        <w:t xml:space="preserve"> draft report submitted for </w:t>
      </w:r>
      <w:r>
        <w:t>Secretary of State</w:t>
      </w:r>
      <w:r w:rsidRPr="005541DA">
        <w:t xml:space="preserve"> consideration</w:t>
      </w:r>
      <w:r>
        <w:t>;</w:t>
      </w:r>
    </w:p>
    <w:p w:rsidR="00F14D56" w:rsidRPr="00B74F91" w:rsidRDefault="00F14D56" w:rsidP="007E1FD3"/>
    <w:p w:rsidR="00F14D56" w:rsidRDefault="00F14D56" w:rsidP="001F28EF">
      <w:pPr>
        <w:pStyle w:val="ListParagraph"/>
        <w:numPr>
          <w:ilvl w:val="0"/>
          <w:numId w:val="36"/>
        </w:numPr>
      </w:pPr>
      <w:r>
        <w:t>Start December 2012</w:t>
      </w:r>
      <w:r w:rsidRPr="005541DA">
        <w:t xml:space="preserve">: consultation </w:t>
      </w:r>
      <w:r>
        <w:t>commences;</w:t>
      </w:r>
    </w:p>
    <w:p w:rsidR="00F14D56" w:rsidRPr="00852E57" w:rsidRDefault="00F14D56" w:rsidP="007E1FD3">
      <w:pPr>
        <w:pStyle w:val="ListParagraph"/>
      </w:pPr>
    </w:p>
    <w:p w:rsidR="00F14D56" w:rsidRDefault="00F14D56" w:rsidP="001F28EF">
      <w:pPr>
        <w:pStyle w:val="ListParagraph"/>
        <w:numPr>
          <w:ilvl w:val="0"/>
          <w:numId w:val="36"/>
        </w:numPr>
      </w:pPr>
      <w:r>
        <w:t>End December 2012: consultation closes;</w:t>
      </w:r>
    </w:p>
    <w:p w:rsidR="00F14D56" w:rsidRPr="00B74F91" w:rsidRDefault="00F14D56" w:rsidP="007E1FD3"/>
    <w:p w:rsidR="00F14D56" w:rsidRDefault="00F14D56" w:rsidP="001F28EF">
      <w:pPr>
        <w:pStyle w:val="ListParagraph"/>
        <w:numPr>
          <w:ilvl w:val="0"/>
          <w:numId w:val="36"/>
        </w:numPr>
      </w:pPr>
      <w:r>
        <w:t>Late January 2013</w:t>
      </w:r>
      <w:r w:rsidRPr="005541DA">
        <w:t xml:space="preserve">: </w:t>
      </w:r>
      <w:smartTag w:uri="urn:schemas-microsoft-com:office:smarttags" w:element="stockticker">
        <w:r>
          <w:t>TSA</w:t>
        </w:r>
      </w:smartTag>
      <w:r>
        <w:t>’s</w:t>
      </w:r>
      <w:r w:rsidRPr="005541DA">
        <w:t xml:space="preserve"> final report submitted</w:t>
      </w:r>
      <w:r>
        <w:t>; and</w:t>
      </w:r>
    </w:p>
    <w:p w:rsidR="00F14D56" w:rsidRPr="00B74F91" w:rsidRDefault="00F14D56" w:rsidP="007E1FD3"/>
    <w:p w:rsidR="00F14D56" w:rsidRDefault="00F14D56" w:rsidP="001F28EF">
      <w:pPr>
        <w:pStyle w:val="ListParagraph"/>
        <w:numPr>
          <w:ilvl w:val="0"/>
          <w:numId w:val="36"/>
        </w:numPr>
      </w:pPr>
      <w:r>
        <w:t>February 2013</w:t>
      </w:r>
      <w:r w:rsidRPr="005541DA">
        <w:t xml:space="preserve">: </w:t>
      </w:r>
      <w:r>
        <w:t>Secretary of State</w:t>
      </w:r>
      <w:r w:rsidRPr="005541DA">
        <w:t xml:space="preserve"> publishes notice of decision</w:t>
      </w:r>
      <w:r>
        <w:t>.</w:t>
      </w:r>
    </w:p>
    <w:p w:rsidR="00F14D56" w:rsidRDefault="00F14D56" w:rsidP="007E1FD3"/>
    <w:p w:rsidR="00F14D56" w:rsidRDefault="00F14D56" w:rsidP="007E1FD3">
      <w:r>
        <w:t>Bidding arrangements, and any procurement arising from recommendations to the Secretary of State, and implementation</w:t>
      </w:r>
      <w:r w:rsidRPr="005541DA">
        <w:t xml:space="preserve"> of the proposed solution for </w:t>
      </w:r>
      <w:r>
        <w:t xml:space="preserve">the Trust in </w:t>
      </w:r>
      <w:smartTag w:uri="urn:schemas-microsoft-com:office:smarttags" w:element="place">
        <w:smartTag w:uri="urn:schemas-microsoft-com:office:smarttags" w:element="City">
          <w:r>
            <w:t>London</w:t>
          </w:r>
        </w:smartTag>
      </w:smartTag>
      <w:r w:rsidRPr="005541DA">
        <w:t xml:space="preserve"> would start in March 2013</w:t>
      </w:r>
      <w:r>
        <w:t xml:space="preserve"> at the latest. Any future procurement must also comply with the Public Contracts Regulation 2006 amended 2009</w:t>
      </w:r>
      <w:r>
        <w:rPr>
          <w:rStyle w:val="FootnoteReference"/>
          <w:rFonts w:cs="Arial"/>
        </w:rPr>
        <w:footnoteReference w:id="3"/>
      </w:r>
      <w:r>
        <w:t xml:space="preserve">. </w:t>
      </w:r>
    </w:p>
    <w:p w:rsidR="00F14D56" w:rsidRDefault="00F14D56" w:rsidP="007E1FD3"/>
    <w:p w:rsidR="00F14D56" w:rsidRDefault="00F14D56" w:rsidP="007E1FD3"/>
    <w:p w:rsidR="00F14D56" w:rsidRDefault="00F14D56" w:rsidP="007E1FD3">
      <w:pPr>
        <w:rPr>
          <w:b/>
          <w:bCs/>
        </w:rPr>
      </w:pPr>
      <w:r>
        <w:rPr>
          <w:b/>
          <w:bCs/>
        </w:rPr>
        <w:t>Objective</w:t>
      </w:r>
    </w:p>
    <w:p w:rsidR="00F14D56" w:rsidRDefault="00F14D56" w:rsidP="007E1FD3">
      <w:pPr>
        <w:rPr>
          <w:b/>
          <w:bCs/>
        </w:rPr>
      </w:pPr>
    </w:p>
    <w:p w:rsidR="00F14D56" w:rsidRDefault="00F14D56" w:rsidP="007E1FD3">
      <w:r>
        <w:t>The objective of this piece of work is to deliver recommendations to the Secretary of State that set out a new strategic solution for delivery of services that are clinically and financially sustainable for the Trust and local health economy in the long term.</w:t>
      </w:r>
    </w:p>
    <w:p w:rsidR="00F14D56" w:rsidRDefault="00F14D56" w:rsidP="007E1FD3"/>
    <w:p w:rsidR="00F14D56" w:rsidRDefault="00F14D56" w:rsidP="007E1FD3">
      <w:r>
        <w:t xml:space="preserve">This challenging piece of work must be undertaken and completed within the timeframe set out above. </w:t>
      </w:r>
    </w:p>
    <w:p w:rsidR="00F14D56" w:rsidRDefault="00F14D56" w:rsidP="007E1FD3"/>
    <w:p w:rsidR="00F14D56" w:rsidRDefault="00F14D56" w:rsidP="007E1FD3">
      <w:pPr>
        <w:rPr>
          <w:b/>
          <w:bCs/>
        </w:rPr>
      </w:pPr>
    </w:p>
    <w:p w:rsidR="00F14D56" w:rsidRDefault="00F14D56" w:rsidP="007E1FD3">
      <w:pPr>
        <w:rPr>
          <w:b/>
          <w:bCs/>
        </w:rPr>
      </w:pPr>
      <w:r>
        <w:rPr>
          <w:b/>
          <w:bCs/>
        </w:rPr>
        <w:t>Requirement</w:t>
      </w:r>
    </w:p>
    <w:p w:rsidR="00F14D56" w:rsidRDefault="00F14D56" w:rsidP="007E1FD3">
      <w:pPr>
        <w:rPr>
          <w:b/>
          <w:bCs/>
        </w:rPr>
      </w:pPr>
    </w:p>
    <w:p w:rsidR="00F14D56" w:rsidRDefault="00F14D56" w:rsidP="007E1FD3">
      <w:r>
        <w:t xml:space="preserve">In view of the local and national importance of this initiative it is imperative that the </w:t>
      </w:r>
      <w:smartTag w:uri="urn:schemas-microsoft-com:office:smarttags" w:element="stockticker">
        <w:r>
          <w:t>TSA</w:t>
        </w:r>
      </w:smartTag>
      <w:r>
        <w:t xml:space="preserve"> identifies appropriate solutions for the Trust that are to the benefit to the Trust itself, the local health economy and the wider system. These will need to be developed within a very short timeframe and in accordance with the </w:t>
      </w:r>
      <w:smartTag w:uri="urn:schemas-microsoft-com:office:smarttags" w:element="stockticker">
        <w:r>
          <w:t>TSA</w:t>
        </w:r>
      </w:smartTag>
      <w:r>
        <w:t>’s reporting and consulting obligations.</w:t>
      </w:r>
    </w:p>
    <w:p w:rsidR="00F14D56" w:rsidRDefault="00F14D56" w:rsidP="007E1FD3"/>
    <w:p w:rsidR="00F14D56" w:rsidRDefault="00F14D56" w:rsidP="007E1FD3">
      <w:r>
        <w:t xml:space="preserve">In order for the </w:t>
      </w:r>
      <w:smartTag w:uri="urn:schemas-microsoft-com:office:smarttags" w:element="stockticker">
        <w:r>
          <w:t>TSA</w:t>
        </w:r>
      </w:smartTag>
      <w:r>
        <w:t xml:space="preserve"> to achieve these objectives</w:t>
      </w:r>
      <w:r w:rsidRPr="000527D3">
        <w:t xml:space="preserve"> </w:t>
      </w:r>
      <w:r>
        <w:t>t</w:t>
      </w:r>
      <w:r w:rsidRPr="00B262CF">
        <w:t>here will be a need for an immediate deployment of resources</w:t>
      </w:r>
      <w:r>
        <w:t xml:space="preserve"> during week ending 20 July</w:t>
      </w:r>
      <w:r w:rsidRPr="00B262CF">
        <w:t xml:space="preserve"> to </w:t>
      </w:r>
      <w:r>
        <w:t>support application of the Regime, to assess</w:t>
      </w:r>
      <w:r w:rsidRPr="00B262CF">
        <w:t xml:space="preserve"> </w:t>
      </w:r>
      <w:r>
        <w:t>available</w:t>
      </w:r>
      <w:r w:rsidRPr="00B262CF">
        <w:t xml:space="preserve"> </w:t>
      </w:r>
      <w:r>
        <w:t>solutions and their development at the Trust.</w:t>
      </w:r>
    </w:p>
    <w:p w:rsidR="00F14D56" w:rsidRDefault="00F14D56" w:rsidP="007E1FD3"/>
    <w:p w:rsidR="00F14D56" w:rsidRPr="002D2F03" w:rsidRDefault="00F14D56" w:rsidP="007E1FD3">
      <w:r>
        <w:t xml:space="preserve">It is anticipated that the </w:t>
      </w:r>
      <w:smartTag w:uri="urn:schemas-microsoft-com:office:smarttags" w:element="stockticker">
        <w:r>
          <w:t>TSA</w:t>
        </w:r>
      </w:smartTag>
      <w:r>
        <w:t xml:space="preserve">, once appointed, will require particular types of advisory support within various core specialist and technical categories. </w:t>
      </w:r>
      <w:r w:rsidRPr="00B262CF">
        <w:t xml:space="preserve">The </w:t>
      </w:r>
      <w:r>
        <w:t>DH, therefore,</w:t>
      </w:r>
      <w:r w:rsidRPr="00B262CF">
        <w:t xml:space="preserve"> intends to </w:t>
      </w:r>
      <w:r>
        <w:t>contract for specialist and technical advisory support</w:t>
      </w:r>
      <w:r w:rsidRPr="00B262CF">
        <w:t xml:space="preserve"> </w:t>
      </w:r>
      <w:r>
        <w:t>as follows.</w:t>
      </w:r>
    </w:p>
    <w:p w:rsidR="00F14D56" w:rsidRDefault="00F14D56" w:rsidP="007E1FD3">
      <w:pPr>
        <w:rPr>
          <w:b/>
          <w:bCs/>
        </w:rPr>
      </w:pPr>
    </w:p>
    <w:p w:rsidR="00F14D56" w:rsidRDefault="00F14D56" w:rsidP="001F28EF">
      <w:pPr>
        <w:pStyle w:val="ListParagraph"/>
        <w:numPr>
          <w:ilvl w:val="0"/>
          <w:numId w:val="38"/>
        </w:numPr>
      </w:pPr>
      <w:r>
        <w:rPr>
          <w:i/>
          <w:iCs/>
        </w:rPr>
        <w:t>Strategic advisory</w:t>
      </w:r>
      <w:r>
        <w:t xml:space="preserve"> – to include pathway and service redesign (in line with best practice evidence), service reconfiguration (internal to the Trust, as well as wider health economy) and activity and financial modelling against a range of possible scenarios to be developed. The outcome will include, but not be limited to, the following:</w:t>
      </w:r>
    </w:p>
    <w:p w:rsidR="00F14D56" w:rsidRPr="001779B6" w:rsidRDefault="00F14D56" w:rsidP="007E1FD3">
      <w:pPr>
        <w:pStyle w:val="ListParagraph"/>
        <w:ind w:left="360"/>
      </w:pPr>
    </w:p>
    <w:p w:rsidR="00F14D56" w:rsidRDefault="00F14D56" w:rsidP="001F28EF">
      <w:pPr>
        <w:pStyle w:val="ListParagraph"/>
        <w:numPr>
          <w:ilvl w:val="1"/>
          <w:numId w:val="38"/>
        </w:numPr>
      </w:pPr>
      <w:r>
        <w:t>scenarios for sustainable delivery of services across the health economy reflecting NHS Trust and NHS Foundation Trust positions that are clinically sustainable and financially viable;</w:t>
      </w:r>
    </w:p>
    <w:p w:rsidR="00F14D56" w:rsidRDefault="00F14D56" w:rsidP="007E1FD3">
      <w:pPr>
        <w:pStyle w:val="ListParagraph"/>
        <w:ind w:left="1080"/>
      </w:pPr>
    </w:p>
    <w:p w:rsidR="00F14D56" w:rsidRDefault="00F14D56" w:rsidP="001F28EF">
      <w:pPr>
        <w:pStyle w:val="ListParagraph"/>
        <w:numPr>
          <w:ilvl w:val="1"/>
          <w:numId w:val="38"/>
        </w:numPr>
      </w:pPr>
      <w:r w:rsidRPr="00B54661">
        <w:t xml:space="preserve">identification of major changes to current arrangements in respect of provision by service and clinical area, including an assessment of impacts (e.g., on NHS Trusts and NHS Foundation Trusts within the health economy affected); </w:t>
      </w:r>
    </w:p>
    <w:p w:rsidR="00F14D56" w:rsidRPr="00B54661" w:rsidRDefault="00F14D56" w:rsidP="007E1FD3">
      <w:pPr>
        <w:pStyle w:val="ListParagraph"/>
      </w:pPr>
    </w:p>
    <w:p w:rsidR="00F14D56" w:rsidRDefault="00F14D56" w:rsidP="001F28EF">
      <w:pPr>
        <w:pStyle w:val="ListParagraph"/>
        <w:numPr>
          <w:ilvl w:val="1"/>
          <w:numId w:val="38"/>
        </w:numPr>
        <w:ind w:left="1080"/>
      </w:pPr>
      <w:r w:rsidRPr="00B54661">
        <w:t>quantification of system costs and benefits, including supporting organisational long-term financial models;</w:t>
      </w:r>
      <w:r>
        <w:t xml:space="preserve"> and</w:t>
      </w:r>
    </w:p>
    <w:p w:rsidR="00F14D56" w:rsidRPr="00B54661" w:rsidRDefault="00F14D56" w:rsidP="007E1FD3">
      <w:pPr>
        <w:pStyle w:val="ListParagraph"/>
      </w:pPr>
    </w:p>
    <w:p w:rsidR="00F14D56" w:rsidRDefault="00F14D56" w:rsidP="001F28EF">
      <w:pPr>
        <w:pStyle w:val="ListParagraph"/>
        <w:numPr>
          <w:ilvl w:val="1"/>
          <w:numId w:val="38"/>
        </w:numPr>
        <w:ind w:left="1080"/>
      </w:pPr>
      <w:r w:rsidRPr="00B54661">
        <w:t xml:space="preserve">appraisal of options for corporate structures that would best enable the delivery of the proposed solutions and </w:t>
      </w:r>
      <w:r>
        <w:t>changes</w:t>
      </w:r>
      <w:r w:rsidRPr="00B54661">
        <w:t xml:space="preserve"> to capacity and capability, differentiating between short-, medium- and longer-term measures, including an assessment of dependencies. </w:t>
      </w:r>
    </w:p>
    <w:p w:rsidR="00F14D56" w:rsidRDefault="00F14D56" w:rsidP="007E1FD3">
      <w:pPr>
        <w:rPr>
          <w:b/>
          <w:bCs/>
        </w:rPr>
      </w:pPr>
    </w:p>
    <w:p w:rsidR="00F14D56" w:rsidRDefault="00F14D56" w:rsidP="001F28EF">
      <w:pPr>
        <w:pStyle w:val="ListParagraph"/>
        <w:numPr>
          <w:ilvl w:val="0"/>
          <w:numId w:val="39"/>
        </w:numPr>
        <w:rPr>
          <w:i/>
          <w:iCs/>
        </w:rPr>
      </w:pPr>
      <w:r w:rsidRPr="00B54661">
        <w:rPr>
          <w:i/>
          <w:iCs/>
        </w:rPr>
        <w:t xml:space="preserve">Operational advisory </w:t>
      </w:r>
      <w:r w:rsidRPr="00B54661">
        <w:t>– to include an assessment of efficiencies in clinical operations including workforce</w:t>
      </w:r>
      <w:r>
        <w:t>, asset utilisation and supplies. The outcome will include, but not be limited to, the following:</w:t>
      </w:r>
    </w:p>
    <w:p w:rsidR="00F14D56" w:rsidRDefault="00F14D56" w:rsidP="007E1FD3"/>
    <w:p w:rsidR="00F14D56" w:rsidRDefault="00F14D56" w:rsidP="001F28EF">
      <w:pPr>
        <w:pStyle w:val="ListParagraph"/>
        <w:numPr>
          <w:ilvl w:val="0"/>
          <w:numId w:val="40"/>
        </w:numPr>
      </w:pPr>
      <w:r>
        <w:t xml:space="preserve">Trust-level change requirements in relation to delivery of its clinical services and delivery of the organisation’s latent clinical productivity opportunity, differentiating between short-, medium- and longer-term measures, including an assessment of dependencies. </w:t>
      </w:r>
    </w:p>
    <w:p w:rsidR="00F14D56" w:rsidRPr="001779B6" w:rsidRDefault="00F14D56" w:rsidP="007E1FD3"/>
    <w:p w:rsidR="00F14D56" w:rsidRDefault="00F14D56" w:rsidP="001F28EF">
      <w:pPr>
        <w:pStyle w:val="ListParagraph"/>
        <w:numPr>
          <w:ilvl w:val="0"/>
          <w:numId w:val="38"/>
        </w:numPr>
      </w:pPr>
      <w:r w:rsidRPr="00FD45CB">
        <w:rPr>
          <w:i/>
          <w:iCs/>
        </w:rPr>
        <w:t>Financial advisory</w:t>
      </w:r>
      <w:r>
        <w:t xml:space="preserve"> – to include financial performance assessment, financial modelling, working capital management, and cost optimisation. The outcome will include, but not be limited to, the following:</w:t>
      </w:r>
    </w:p>
    <w:p w:rsidR="00F14D56" w:rsidRDefault="00F14D56" w:rsidP="007E1FD3"/>
    <w:p w:rsidR="00F14D56" w:rsidRDefault="00F14D56" w:rsidP="001F28EF">
      <w:pPr>
        <w:pStyle w:val="ListParagraph"/>
        <w:numPr>
          <w:ilvl w:val="1"/>
          <w:numId w:val="38"/>
        </w:numPr>
      </w:pPr>
      <w:r>
        <w:t>Trust-level change requirements, including in relation to back-office services and those necessary to enable the wider system configuration, differentiating between short-, medium- and longer-term measures, including an assessment of dependencies.</w:t>
      </w:r>
    </w:p>
    <w:p w:rsidR="00F14D56" w:rsidRPr="00C1329C" w:rsidRDefault="00F14D56" w:rsidP="007E1FD3"/>
    <w:p w:rsidR="00F14D56" w:rsidRDefault="00F14D56" w:rsidP="001F28EF">
      <w:pPr>
        <w:pStyle w:val="ListParagraph"/>
        <w:numPr>
          <w:ilvl w:val="0"/>
          <w:numId w:val="38"/>
        </w:numPr>
      </w:pPr>
      <w:r w:rsidRPr="008F28C0">
        <w:rPr>
          <w:i/>
          <w:iCs/>
        </w:rPr>
        <w:t>Administration</w:t>
      </w:r>
      <w:r>
        <w:rPr>
          <w:i/>
          <w:iCs/>
        </w:rPr>
        <w:t xml:space="preserve">, </w:t>
      </w:r>
      <w:r w:rsidRPr="008F28C0">
        <w:rPr>
          <w:i/>
          <w:iCs/>
        </w:rPr>
        <w:t>restructurin</w:t>
      </w:r>
      <w:r>
        <w:rPr>
          <w:i/>
          <w:iCs/>
        </w:rPr>
        <w:t xml:space="preserve">g and corporate finance </w:t>
      </w:r>
      <w:r w:rsidRPr="008F28C0">
        <w:t>– to include contract assessment/ negotiation, outsourcing, procurement</w:t>
      </w:r>
      <w:r>
        <w:t xml:space="preserve">, </w:t>
      </w:r>
      <w:r w:rsidRPr="008F28C0">
        <w:t>supply chain optimisation</w:t>
      </w:r>
      <w:r>
        <w:t>,</w:t>
      </w:r>
      <w:r w:rsidRPr="00365CC6">
        <w:t xml:space="preserve"> </w:t>
      </w:r>
      <w:r>
        <w:t>PFI contracting and debt financing/ re-financing</w:t>
      </w:r>
      <w:r w:rsidRPr="008F28C0">
        <w:t xml:space="preserve">. </w:t>
      </w:r>
      <w:r>
        <w:t>The outcomes</w:t>
      </w:r>
      <w:r w:rsidRPr="008F28C0">
        <w:t xml:space="preserve"> will include</w:t>
      </w:r>
      <w:r>
        <w:t>,</w:t>
      </w:r>
      <w:r w:rsidRPr="008F28C0">
        <w:t xml:space="preserve"> but not be limited to</w:t>
      </w:r>
      <w:r>
        <w:t>,</w:t>
      </w:r>
      <w:r w:rsidRPr="008F28C0">
        <w:t xml:space="preserve"> the following:</w:t>
      </w:r>
    </w:p>
    <w:p w:rsidR="00F14D56" w:rsidRDefault="00F14D56" w:rsidP="007E1FD3">
      <w:pPr>
        <w:pStyle w:val="ListParagraph"/>
        <w:ind w:left="1080"/>
      </w:pPr>
    </w:p>
    <w:p w:rsidR="00F14D56" w:rsidRDefault="00F14D56" w:rsidP="001F28EF">
      <w:pPr>
        <w:pStyle w:val="ListParagraph"/>
        <w:numPr>
          <w:ilvl w:val="1"/>
          <w:numId w:val="38"/>
        </w:numPr>
      </w:pPr>
      <w:r>
        <w:t>Proposals for changes to Trust commercial arrangements and supporting processes differentiating between short-, medium- and longer-term measures, including an assessment of dependencies; and</w:t>
      </w:r>
    </w:p>
    <w:p w:rsidR="00F14D56" w:rsidRDefault="00F14D56" w:rsidP="007E1FD3">
      <w:pPr>
        <w:pStyle w:val="ListParagraph"/>
        <w:ind w:left="1080"/>
      </w:pPr>
    </w:p>
    <w:p w:rsidR="00F14D56" w:rsidRDefault="00F14D56" w:rsidP="001F28EF">
      <w:pPr>
        <w:pStyle w:val="ListParagraph"/>
        <w:numPr>
          <w:ilvl w:val="1"/>
          <w:numId w:val="38"/>
        </w:numPr>
      </w:pPr>
      <w:r>
        <w:t>Initiated negotiations with principal suppliers, including development of related projections (to feed in to the development of recommendations and the supporting business case).</w:t>
      </w:r>
    </w:p>
    <w:p w:rsidR="00F14D56" w:rsidRDefault="00F14D56" w:rsidP="007E1FD3"/>
    <w:p w:rsidR="00F14D56" w:rsidRDefault="00F14D56" w:rsidP="007E1FD3">
      <w:r>
        <w:t>The above specialist and technical advisory areas need to combine to produce remedies for the operational, clinical and financial challenges faced by the Trust that also deliver a strategic, system-level solution that translates clearly in to a set of recommendations, which are viable, timebound and quantified, including describing clinical and financial costs and benefits.</w:t>
      </w:r>
    </w:p>
    <w:p w:rsidR="00F14D56" w:rsidRDefault="00F14D56" w:rsidP="007E1FD3"/>
    <w:p w:rsidR="00F14D56" w:rsidRDefault="00F14D56" w:rsidP="007E1FD3">
      <w:r>
        <w:t>It is expected that the supplier appointed to support the TSA will lead on integrating the outputs across the work on the Trust and in relation to the local health economy. The programme management approach and methodologies to be adopted to meet this need to be set out in bidders’ responses (see Tender Response section following).</w:t>
      </w:r>
    </w:p>
    <w:p w:rsidR="00F14D56" w:rsidRDefault="00F14D56" w:rsidP="007E1FD3"/>
    <w:p w:rsidR="00F14D56" w:rsidRDefault="00F14D56" w:rsidP="007E1FD3">
      <w:r>
        <w:t xml:space="preserve">In developing its recommendations on the future of the Trust, including the scope and scale of change needed, and to reflect the anticipated need for a local health economy solution, the TSA will work with a range of different organisations, in order to apply a wide range of strategic, financial and operational capabilities to the problems identified. Additionally, putting in place forms of partnership arrangement to generate these solutions with, for example, other local Trusts, commissioners or independent sector providers in advance of appointment will be essential. In developing their bids to this ITT, supplier organisations should set out the consortium-style/sub-contractors arrangement they will deploy to meet this requirement. The need for a mixed supplier approach to meet the requirements of the TSA will be a condition of any successful bid. This should not change the legal entity that the supplier has in being part of the framework. </w:t>
      </w:r>
    </w:p>
    <w:p w:rsidR="00F14D56" w:rsidRDefault="00F14D56" w:rsidP="007E1FD3"/>
    <w:p w:rsidR="00F14D56" w:rsidRDefault="00F14D56" w:rsidP="007E1FD3">
      <w:r>
        <w:t>In parallel with the development of recommendations to the Secretary of State and undertaking the required short-term improvements at the Trust, an implementation programme will need to be developed. The implementation programme should set out the delivery arrangements needed to realise recommendations made to the Secretary of State, including specifying workstreams, detailing supporting activities, outlining a critical path and identifying major milestones. A resourcing estimate for the programme should be developed, including calculation of costs. Finally, proposals should be developed for the governance arrangements needed to implement recommendations, both at the Trust and in the wider local health economy.</w:t>
      </w:r>
    </w:p>
    <w:p w:rsidR="00F14D56" w:rsidRDefault="00F14D56" w:rsidP="007E1FD3"/>
    <w:p w:rsidR="00F14D56" w:rsidRDefault="00F14D56" w:rsidP="007E1FD3">
      <w:r>
        <w:t>There are, therefore, five main requirements needed for specialist and technical advisory services in support of the TSA, who will retain final accountability for these, as follows:</w:t>
      </w:r>
    </w:p>
    <w:p w:rsidR="00F14D56" w:rsidRDefault="00F14D56" w:rsidP="007E1FD3"/>
    <w:p w:rsidR="00F14D56" w:rsidRDefault="00F14D56" w:rsidP="001F28EF">
      <w:pPr>
        <w:pStyle w:val="ListParagraph"/>
        <w:numPr>
          <w:ilvl w:val="0"/>
          <w:numId w:val="37"/>
        </w:numPr>
      </w:pPr>
      <w:r w:rsidRPr="001B7C62">
        <w:t xml:space="preserve">to </w:t>
      </w:r>
      <w:r>
        <w:t>lead the development of solutions for the Trust, including undertaking any required diagnostic work (identifying short-term remedial measures where appropriate), in order to formulate proposals for the long-term sustainability of services;</w:t>
      </w:r>
    </w:p>
    <w:p w:rsidR="00F14D56" w:rsidRDefault="00F14D56" w:rsidP="007E1FD3">
      <w:pPr>
        <w:pStyle w:val="ListParagraph"/>
        <w:ind w:left="360"/>
      </w:pPr>
    </w:p>
    <w:p w:rsidR="00F14D56" w:rsidRDefault="00F14D56" w:rsidP="001F28EF">
      <w:pPr>
        <w:pStyle w:val="ListParagraph"/>
        <w:numPr>
          <w:ilvl w:val="0"/>
          <w:numId w:val="37"/>
        </w:numPr>
      </w:pPr>
      <w:r>
        <w:t>to establish (by the anticipated time of the TSA appointment during week ending 20 July) and manage an alliance of appropriate organisations, likely to include other NHS Trusts, FTs and independent sector healthcare providers, in order collaboratively to identify changes required to the wider system;</w:t>
      </w:r>
    </w:p>
    <w:p w:rsidR="00F14D56" w:rsidRPr="00C1329C" w:rsidRDefault="00F14D56" w:rsidP="007E1FD3"/>
    <w:p w:rsidR="00F14D56" w:rsidRDefault="00F14D56" w:rsidP="001F28EF">
      <w:pPr>
        <w:pStyle w:val="ListParagraph"/>
        <w:numPr>
          <w:ilvl w:val="0"/>
          <w:numId w:val="37"/>
        </w:numPr>
      </w:pPr>
      <w:r>
        <w:t>to test and integrate Trust-level solutions with proposed system-wide changes, to produce an integrated strategy for the health economy in London in which the Trust currently operates, including identification of any changes to organisational form;</w:t>
      </w:r>
    </w:p>
    <w:p w:rsidR="00F14D56" w:rsidRPr="00C1329C" w:rsidRDefault="00F14D56" w:rsidP="007E1FD3"/>
    <w:p w:rsidR="00F14D56" w:rsidRDefault="00F14D56" w:rsidP="001F28EF">
      <w:pPr>
        <w:pStyle w:val="ListParagraph"/>
        <w:numPr>
          <w:ilvl w:val="0"/>
          <w:numId w:val="37"/>
        </w:numPr>
      </w:pPr>
      <w:r>
        <w:t xml:space="preserve">to support the TSA in the process of consultation (and throughout the period of the TSA’s appointment), preparing materials, assessing responses and, where appropriate or necessary, incorporating these into its recommendations; </w:t>
      </w:r>
      <w:r w:rsidRPr="00C1329C">
        <w:t>and</w:t>
      </w:r>
    </w:p>
    <w:p w:rsidR="00F14D56" w:rsidRPr="002820F3" w:rsidRDefault="00F14D56" w:rsidP="007E1FD3"/>
    <w:p w:rsidR="00F14D56" w:rsidRDefault="00F14D56" w:rsidP="001F28EF">
      <w:pPr>
        <w:pStyle w:val="ListParagraph"/>
        <w:numPr>
          <w:ilvl w:val="0"/>
          <w:numId w:val="37"/>
        </w:numPr>
      </w:pPr>
      <w:r>
        <w:t>to develop proposals and a supporting business case, including cost-benefit assessment, for the full implementation programme through which the recommendations to the Secretary of State are to be developed.</w:t>
      </w:r>
    </w:p>
    <w:p w:rsidR="00F14D56" w:rsidRDefault="00F14D56" w:rsidP="007E1FD3"/>
    <w:p w:rsidR="00F14D56" w:rsidRDefault="00F14D56" w:rsidP="007E1FD3">
      <w:r>
        <w:t xml:space="preserve">It is anticipated that the overall profile of advisory support, as well as the exact balance of specialist and technical input, will vary against each of the above requirements and evolve over the timeframe set out above. </w:t>
      </w:r>
      <w:r w:rsidRPr="001779B6">
        <w:t>Given the policy context outlined, suppliers should note that it is possible that following the appointment of the successful supplier, there may be a requirement for ancillary requirements or for variations in the work specification. Any ancillary or varied work specification will fall within this tender.</w:t>
      </w:r>
      <w:r>
        <w:rPr>
          <w:rStyle w:val="FootnoteReference"/>
          <w:rFonts w:cs="Arial"/>
        </w:rPr>
        <w:footnoteReference w:id="4"/>
      </w:r>
    </w:p>
    <w:p w:rsidR="00F14D56" w:rsidRDefault="00F14D56" w:rsidP="007E1FD3"/>
    <w:p w:rsidR="00F14D56" w:rsidRDefault="00F14D56" w:rsidP="007E1FD3">
      <w:r>
        <w:t>Suppliers should note that there may also be a need for specialist support at very short notice against the different advisory areas noted, or for support in other advisory services not specified. The latter would be procured through a variation to the contract let under this tender. These may include process re-engineering (</w:t>
      </w:r>
      <w:r w:rsidRPr="00E97F16">
        <w:t>back-office change, management information systems, service and process re-design</w:t>
      </w:r>
      <w:r>
        <w:t>) or forensic advisory services (</w:t>
      </w:r>
      <w:r w:rsidRPr="00E97F16">
        <w:t xml:space="preserve">contract compliance, </w:t>
      </w:r>
      <w:r>
        <w:t>fraud assessment and recovery services).</w:t>
      </w:r>
    </w:p>
    <w:p w:rsidR="00F14D56" w:rsidRDefault="00F14D56" w:rsidP="007E1FD3"/>
    <w:p w:rsidR="00F14D56" w:rsidRDefault="00F14D56" w:rsidP="007E1FD3">
      <w:pPr>
        <w:rPr>
          <w:b/>
          <w:bCs/>
        </w:rPr>
      </w:pPr>
    </w:p>
    <w:p w:rsidR="00F14D56" w:rsidRDefault="00F14D56" w:rsidP="007E1FD3">
      <w:pPr>
        <w:rPr>
          <w:b/>
          <w:bCs/>
        </w:rPr>
      </w:pPr>
      <w:r>
        <w:rPr>
          <w:b/>
          <w:bCs/>
        </w:rPr>
        <w:t>Tender responses</w:t>
      </w:r>
    </w:p>
    <w:p w:rsidR="00F14D56" w:rsidRDefault="00F14D56" w:rsidP="007E1FD3">
      <w:pPr>
        <w:rPr>
          <w:b/>
          <w:bCs/>
        </w:rPr>
      </w:pPr>
    </w:p>
    <w:p w:rsidR="00F14D56" w:rsidRDefault="00F14D56" w:rsidP="007E1FD3">
      <w:r>
        <w:t>Bidders are asked to set out their approach to meeting each of the requirements specified above, the key activities needed to meet these (indicating which are anticipated to be undertaken by the supplier, which by the Trust or which by another supplier or partner).</w:t>
      </w:r>
    </w:p>
    <w:p w:rsidR="00F14D56" w:rsidRDefault="00F14D56" w:rsidP="007E1FD3"/>
    <w:p w:rsidR="00F14D56" w:rsidRDefault="00F14D56" w:rsidP="007E1FD3">
      <w:r>
        <w:t>A view on the principal risks expected against delivery of the main requirements should also be provided, including specifically how the supplier intends to mitigate these.</w:t>
      </w:r>
    </w:p>
    <w:p w:rsidR="00F14D56" w:rsidRDefault="00F14D56" w:rsidP="007E1FD3"/>
    <w:p w:rsidR="00F14D56" w:rsidRDefault="00F14D56" w:rsidP="007E1FD3">
      <w:r>
        <w:t>In setting out their approach and outlining key activities, suppliers should also provide a statement of the main methodologies that are to be adopted against the specialist and technical areas of support.</w:t>
      </w:r>
    </w:p>
    <w:p w:rsidR="00F14D56" w:rsidRDefault="00F14D56" w:rsidP="007E1FD3"/>
    <w:p w:rsidR="00F14D56" w:rsidRDefault="00F14D56" w:rsidP="007E1FD3">
      <w:r>
        <w:t>Bidders are also required to provide a summary of the project management approach they would deploy.</w:t>
      </w:r>
    </w:p>
    <w:p w:rsidR="00F14D56" w:rsidRDefault="00F14D56" w:rsidP="007E1FD3"/>
    <w:p w:rsidR="00F14D56" w:rsidRPr="00FF6DE8" w:rsidRDefault="00F14D56" w:rsidP="007E1FD3">
      <w:r w:rsidRPr="00FF6DE8">
        <w:t xml:space="preserve">As the Accountable Officer for the Trust, the TSA will likely need to put in place urgent measures to address areas of acute underperformance at the Trust. Thus, at the same time as the TSA prepares its draft report, measures will also need to be developed that will immediately positively impact the Trust’s underperformance. </w:t>
      </w:r>
      <w:r>
        <w:t>The appointed supplier will need t</w:t>
      </w:r>
      <w:r w:rsidRPr="00FF6DE8">
        <w:t>o support the management team, where requested, to make the changes necessary to stabilise the position of the Trust, address areas of acute underperformance, ensure continuity of safe service provision and to develop specific measures by which this is to be achieved</w:t>
      </w:r>
      <w:r>
        <w:t>. Bidders are asked to set out how they would do this, identify the risks to delivering against the core requirements and how they would manage this possible tension.</w:t>
      </w:r>
    </w:p>
    <w:p w:rsidR="00F14D56" w:rsidRDefault="00F14D56" w:rsidP="007E1FD3"/>
    <w:p w:rsidR="00F14D56" w:rsidRDefault="00F14D56" w:rsidP="007E1FD3">
      <w:r>
        <w:t>Bidders are required to set out how they will build and secure the required contributions from within the local health economy, as well as other capabilities needed to deliver against the TSA’s primary requirements. Details should be provided of the types of organisations under consideration, the names of the main contacts at these organisations, the status of any discussions held and nature of any undertakings provided. Evidence of commitment to participate in the UPR process should be included. In setting out their approach to building an alliance of organisations with local and specialist healthcare experience suppliers should provide a summary of any conflicts of interest that are anticipated during the course of the engagement, as well as consideration of any future conflicts that may arise, and the approach to be adopted for their resolution.</w:t>
      </w:r>
    </w:p>
    <w:p w:rsidR="00F14D56" w:rsidRDefault="00F14D56" w:rsidP="007E1FD3"/>
    <w:p w:rsidR="00F14D56" w:rsidRDefault="00F14D56" w:rsidP="007E1FD3">
      <w:r>
        <w:t>In responding to this specification of work bidders will need to demonstrate their credentials against each of the above areas of specialist and technical advisory support. Credentials should describe the context and succinctly describe the requirement of each before evidencing and quantifying the way the supplier addressed the challenge. The credential should conclude by setting out explicitly how it was comparable to the requirement of this project.</w:t>
      </w:r>
    </w:p>
    <w:p w:rsidR="00F14D56" w:rsidRDefault="00F14D56" w:rsidP="007E1FD3"/>
    <w:p w:rsidR="00F14D56" w:rsidRDefault="00F14D56" w:rsidP="007E1FD3">
      <w:r>
        <w:t>Credentials should also be provided that evidence establishing and leading consortia-type arrangements comparable to the requirement of this project.</w:t>
      </w:r>
    </w:p>
    <w:p w:rsidR="00F14D56" w:rsidRDefault="00F14D56" w:rsidP="007E1FD3"/>
    <w:p w:rsidR="00F14D56" w:rsidRPr="008A6230" w:rsidRDefault="00F14D56" w:rsidP="007E1FD3">
      <w:r>
        <w:t>Bidders are asked also to provide an appropriate contact within two reference client organisations. Not all references will be taken up but the persons should be willing and able to discuss the nature of the work and support provided by the supplier. Contact will be made in early July with referees by a representative from the Department of Health, or member of the UPR project team.</w:t>
      </w:r>
    </w:p>
    <w:p w:rsidR="00F14D56" w:rsidRDefault="00F14D56" w:rsidP="007E1FD3">
      <w:pPr>
        <w:rPr>
          <w:b/>
          <w:bCs/>
        </w:rPr>
      </w:pPr>
    </w:p>
    <w:p w:rsidR="00F14D56" w:rsidRDefault="00F14D56" w:rsidP="007E1FD3">
      <w:r>
        <w:t>In setting out their resourcing arrangements bidders should give consideration to the nature of this project, its profile locally and nationally, as well as the specialist and technical advisory inputs required. Although, the Trust that will first be involved in the UPR will be in London, it is expected that other Trusts across the country may also be placed in the Regime within the timeframes set out in respect of national policy objectives on</w:t>
      </w:r>
      <w:r w:rsidRPr="0053450F">
        <w:t xml:space="preserve"> </w:t>
      </w:r>
      <w:r>
        <w:t>Foundation Trusts.</w:t>
      </w:r>
    </w:p>
    <w:p w:rsidR="00F14D56" w:rsidRDefault="00F14D56" w:rsidP="007E1FD3">
      <w:pPr>
        <w:rPr>
          <w:b/>
          <w:bCs/>
        </w:rPr>
      </w:pPr>
    </w:p>
    <w:p w:rsidR="00F14D56" w:rsidRDefault="00F14D56" w:rsidP="007E1FD3">
      <w:r>
        <w:t>Bidders are asked to set out a core team able to address the main specialist and technical requirements set out above, including a team structure chart. Pen profiles should be provided for members of the core team. Please also indicate where these individuals have worked on the reference projects provided, or other directly comparable engagements.</w:t>
      </w:r>
    </w:p>
    <w:p w:rsidR="00F14D56" w:rsidRDefault="00F14D56" w:rsidP="007E1FD3"/>
    <w:p w:rsidR="00F14D56" w:rsidRDefault="00F14D56" w:rsidP="007E1FD3">
      <w:r>
        <w:t>A statement should be provided confirming that those team members included in the tender response will be those working on the project for the duration of the engagement.</w:t>
      </w:r>
    </w:p>
    <w:p w:rsidR="00F14D56" w:rsidRDefault="00F14D56" w:rsidP="007E1FD3"/>
    <w:p w:rsidR="00F14D56" w:rsidRDefault="00F14D56" w:rsidP="007E1FD3">
      <w:r>
        <w:t xml:space="preserve">Additional pen profiles should also be provided for the leadership and day-to-day project management resources that are required against the other specialist and technical areas of work outlined above. </w:t>
      </w:r>
    </w:p>
    <w:p w:rsidR="00F14D56" w:rsidRDefault="00F14D56" w:rsidP="007E1FD3"/>
    <w:p w:rsidR="00F14D56" w:rsidRDefault="00F14D56" w:rsidP="007E1FD3">
      <w:pPr>
        <w:rPr>
          <w:b/>
          <w:bCs/>
        </w:rPr>
      </w:pPr>
      <w:r w:rsidRPr="00A41BCB">
        <w:t xml:space="preserve">Please note that legal advice is not required as part of consultancy advice tendered in this specification document. This is being sought through separate arrangements. </w:t>
      </w:r>
      <w:r>
        <w:t>Bidders</w:t>
      </w:r>
      <w:r w:rsidRPr="00A41BCB">
        <w:t xml:space="preserve"> are asked to confirm their willingness</w:t>
      </w:r>
      <w:r>
        <w:t xml:space="preserve"> though</w:t>
      </w:r>
      <w:r w:rsidRPr="00A41BCB">
        <w:t xml:space="preserve"> to work in conjunction with other advisers retained by the Department of Health as part of this project. </w:t>
      </w:r>
    </w:p>
    <w:p w:rsidR="00F14D56" w:rsidRDefault="00F14D56" w:rsidP="007E1FD3">
      <w:pPr>
        <w:rPr>
          <w:b/>
          <w:bCs/>
        </w:rPr>
      </w:pPr>
    </w:p>
    <w:p w:rsidR="00F14D56" w:rsidRDefault="00F14D56" w:rsidP="007E1FD3">
      <w:pPr>
        <w:rPr>
          <w:b/>
          <w:bCs/>
        </w:rPr>
      </w:pPr>
    </w:p>
    <w:p w:rsidR="00F14D56" w:rsidRDefault="00F14D56" w:rsidP="007E1FD3">
      <w:pPr>
        <w:rPr>
          <w:b/>
          <w:bCs/>
        </w:rPr>
      </w:pPr>
      <w:r>
        <w:rPr>
          <w:b/>
          <w:bCs/>
        </w:rPr>
        <w:t>Commercials/ pricing</w:t>
      </w:r>
    </w:p>
    <w:p w:rsidR="00F14D56" w:rsidRDefault="00F14D56" w:rsidP="007E1FD3">
      <w:pPr>
        <w:rPr>
          <w:b/>
          <w:bCs/>
        </w:rPr>
      </w:pPr>
    </w:p>
    <w:p w:rsidR="00F14D56" w:rsidRDefault="00F14D56" w:rsidP="007E1FD3">
      <w:r>
        <w:t>Suppliers should provide fixed cost proposals for the anticipated core team for the period up to completion of the draft report. This is expected to be for a period of seventeen weeks (subject to confirmation). Suppliers should also provide their fixed costs for the subsequent consultation period against which the Department will manage time and materials and, finally, for the post consultation period when the report of recommendations is finalised so these are clearly differentiated.</w:t>
      </w:r>
    </w:p>
    <w:p w:rsidR="00F14D56" w:rsidRDefault="00F14D56" w:rsidP="007E1FD3"/>
    <w:p w:rsidR="00F14D56" w:rsidRDefault="00F14D56" w:rsidP="007E1FD3">
      <w:r>
        <w:t xml:space="preserve">The pricing schedule should break down costs by person by week including time and materials and also to include consultant day commitments accordingly. </w:t>
      </w:r>
    </w:p>
    <w:p w:rsidR="00F14D56" w:rsidRDefault="00F14D56" w:rsidP="007E1FD3"/>
    <w:p w:rsidR="00F14D56" w:rsidRDefault="00F14D56" w:rsidP="007E1FD3">
      <w:r>
        <w:t>The Department of Health requests that all pre-agreed discounts should be shown and applied for the duration of the whole engagement across all resource levels.</w:t>
      </w:r>
    </w:p>
    <w:p w:rsidR="00F14D56" w:rsidRDefault="00F14D56" w:rsidP="007E1FD3"/>
    <w:p w:rsidR="00F14D56" w:rsidRDefault="00F14D56" w:rsidP="007E1FD3">
      <w:r>
        <w:t>The successful supplier may also want to consider what additional discounts are be provided, or other ways in which value for money can be demonstrated.</w:t>
      </w:r>
    </w:p>
    <w:p w:rsidR="00F14D56" w:rsidRDefault="00F14D56" w:rsidP="007E1FD3"/>
    <w:p w:rsidR="00F14D56" w:rsidRDefault="00F14D56" w:rsidP="007E1FD3">
      <w:r>
        <w:t>It is expected that the contract to support the TSA will be awarded for the period of its appointment to the Trust or until submission of the final report to the Secretary of State. However, suppliers should note that a review of advisory arrangements is to be undertaken at the point of submission of the draft report and, depending on performance and future requirements, the contract may be amended or terminated.</w:t>
      </w:r>
    </w:p>
    <w:p w:rsidR="00F14D56" w:rsidRDefault="00F14D56" w:rsidP="007E1FD3"/>
    <w:p w:rsidR="00F14D56" w:rsidRDefault="00F14D56" w:rsidP="007E1FD3"/>
    <w:p w:rsidR="00F14D56" w:rsidRDefault="00F14D56" w:rsidP="007E1FD3">
      <w:pPr>
        <w:rPr>
          <w:b/>
          <w:bCs/>
        </w:rPr>
      </w:pPr>
      <w:r>
        <w:rPr>
          <w:b/>
          <w:bCs/>
        </w:rPr>
        <w:t>Procurement timings</w:t>
      </w:r>
    </w:p>
    <w:p w:rsidR="00F14D56" w:rsidRDefault="00F14D56" w:rsidP="007E1FD3">
      <w:pPr>
        <w:rPr>
          <w:b/>
          <w:bCs/>
        </w:rPr>
      </w:pPr>
    </w:p>
    <w:p w:rsidR="00F14D56" w:rsidRDefault="00F14D56" w:rsidP="007E1FD3">
      <w:r w:rsidRPr="00697882">
        <w:t xml:space="preserve">In order to ensure that appropriate types and levels of support are in place for the </w:t>
      </w:r>
      <w:r>
        <w:t xml:space="preserve">TSA by </w:t>
      </w:r>
      <w:r w:rsidRPr="00697882">
        <w:t xml:space="preserve">week ending 20 July the following timetable will be </w:t>
      </w:r>
      <w:r>
        <w:t>adopted</w:t>
      </w:r>
      <w:r w:rsidRPr="00697882">
        <w:t xml:space="preserve"> for the procurement.</w:t>
      </w:r>
    </w:p>
    <w:p w:rsidR="00F14D56" w:rsidRPr="00697882" w:rsidRDefault="00F14D56" w:rsidP="007E1FD3"/>
    <w:p w:rsidR="00F14D56" w:rsidRDefault="00F14D56" w:rsidP="001F28EF">
      <w:pPr>
        <w:pStyle w:val="ListParagraph"/>
        <w:numPr>
          <w:ilvl w:val="0"/>
          <w:numId w:val="36"/>
        </w:numPr>
      </w:pPr>
      <w:r>
        <w:t>19 June: Invitation to Tender issued.</w:t>
      </w:r>
    </w:p>
    <w:p w:rsidR="00F14D56" w:rsidRDefault="00F14D56" w:rsidP="007E1FD3">
      <w:pPr>
        <w:pStyle w:val="ListParagraph"/>
        <w:ind w:left="360"/>
      </w:pPr>
    </w:p>
    <w:p w:rsidR="00F14D56" w:rsidRDefault="00F14D56" w:rsidP="001F28EF">
      <w:pPr>
        <w:pStyle w:val="ListParagraph"/>
        <w:numPr>
          <w:ilvl w:val="0"/>
          <w:numId w:val="36"/>
        </w:numPr>
      </w:pPr>
      <w:r>
        <w:t>Weeks ending 29 June: individual briefings with supplier organisations from members of the assessment panel (All arrangements, dates and times to be confirmed during week ending 22 June. Bidders are asked to note and plan for the fact that it is likely that supplier briefings will be held by teleconference due to existing diary commitments. Notification will be sent out via BMS, the Authority’s e-sourcing tool.)</w:t>
      </w:r>
    </w:p>
    <w:p w:rsidR="00F14D56" w:rsidRDefault="00F14D56" w:rsidP="007E1FD3">
      <w:pPr>
        <w:pStyle w:val="ListParagraph"/>
        <w:ind w:left="360"/>
      </w:pPr>
    </w:p>
    <w:p w:rsidR="00F14D56" w:rsidRDefault="00F14D56" w:rsidP="001F28EF">
      <w:pPr>
        <w:pStyle w:val="ListParagraph"/>
        <w:numPr>
          <w:ilvl w:val="0"/>
          <w:numId w:val="36"/>
        </w:numPr>
      </w:pPr>
      <w:r>
        <w:t xml:space="preserve">3 July: suppliers to return bids by midday via BMS. </w:t>
      </w:r>
    </w:p>
    <w:p w:rsidR="00F14D56" w:rsidRPr="00552DD0" w:rsidRDefault="00F14D56" w:rsidP="007E1FD3">
      <w:pPr>
        <w:pStyle w:val="ListParagraph"/>
      </w:pPr>
    </w:p>
    <w:p w:rsidR="00F14D56" w:rsidRDefault="00F14D56" w:rsidP="001F28EF">
      <w:pPr>
        <w:pStyle w:val="ListParagraph"/>
        <w:numPr>
          <w:ilvl w:val="0"/>
          <w:numId w:val="36"/>
        </w:numPr>
      </w:pPr>
      <w:r>
        <w:t>Week ending 6 July: suppliers’ presentations to panel</w:t>
      </w:r>
    </w:p>
    <w:p w:rsidR="00F14D56" w:rsidRPr="00697882" w:rsidRDefault="00F14D56" w:rsidP="007E1FD3"/>
    <w:p w:rsidR="00F14D56" w:rsidRDefault="00F14D56" w:rsidP="001F28EF">
      <w:pPr>
        <w:pStyle w:val="ListParagraph"/>
        <w:numPr>
          <w:ilvl w:val="0"/>
          <w:numId w:val="36"/>
        </w:numPr>
      </w:pPr>
      <w:r>
        <w:t>Week ending 13 July: supplier appointed to support TSA</w:t>
      </w:r>
    </w:p>
    <w:p w:rsidR="00F14D56" w:rsidRDefault="00F14D56" w:rsidP="007E1FD3"/>
    <w:p w:rsidR="00F14D56" w:rsidRDefault="00F14D56" w:rsidP="007E1FD3"/>
    <w:p w:rsidR="00F14D56" w:rsidRDefault="00F14D56" w:rsidP="007E1FD3">
      <w:pPr>
        <w:rPr>
          <w:b/>
          <w:bCs/>
        </w:rPr>
      </w:pPr>
      <w:r>
        <w:rPr>
          <w:b/>
          <w:bCs/>
        </w:rPr>
        <w:t>Project delivery</w:t>
      </w:r>
    </w:p>
    <w:p w:rsidR="00F14D56" w:rsidRDefault="00F14D56" w:rsidP="007E1FD3">
      <w:pPr>
        <w:rPr>
          <w:b/>
          <w:bCs/>
        </w:rPr>
      </w:pPr>
    </w:p>
    <w:p w:rsidR="00F14D56" w:rsidRDefault="00F14D56" w:rsidP="007E1FD3">
      <w:r>
        <w:t>The supplier is expected to be based at the Trust site throughout duration of the contract although travel to other sites in London is to be expected.</w:t>
      </w:r>
    </w:p>
    <w:p w:rsidR="00F14D56" w:rsidRDefault="00F14D56" w:rsidP="007E1FD3"/>
    <w:p w:rsidR="00F14D56" w:rsidRDefault="00F14D56" w:rsidP="007E1FD3">
      <w:r w:rsidRPr="00C84297">
        <w:t>Suppliers will be expected to meet their own information technology needs to deliver against the scope of work.</w:t>
      </w:r>
    </w:p>
    <w:p w:rsidR="00F14D56" w:rsidRDefault="00F14D56" w:rsidP="007E1FD3"/>
    <w:p w:rsidR="00F14D56" w:rsidRDefault="00F14D56" w:rsidP="007E1FD3">
      <w:r>
        <w:t>Reasonably incurred expenses will be paid in line with Department of Health policy. Travel expenses will only be reimbursed between the Trust site and other locations, which the supplier’s teams are asked to attend in the course of their work.</w:t>
      </w:r>
    </w:p>
    <w:p w:rsidR="00F14D56" w:rsidRDefault="00F14D56" w:rsidP="007E1FD3"/>
    <w:p w:rsidR="00F14D56" w:rsidRDefault="00F14D56" w:rsidP="007E1FD3">
      <w:r>
        <w:t>Proposals for relationship and contract management should be provided as part of suppliers’ responses to the Invitation to Tender, including a description of how issues will be escalated, problems resolved, as well as reporting of progress against deliverables.</w:t>
      </w:r>
    </w:p>
    <w:p w:rsidR="00F14D56" w:rsidRPr="00C84297" w:rsidRDefault="00F14D56" w:rsidP="007E1FD3"/>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BC6F90">
      <w:pPr>
        <w:pStyle w:val="StyleSectionXBottomSinglesolidlineAuto05ptLinewi1"/>
        <w:numPr>
          <w:ilvl w:val="0"/>
          <w:numId w:val="0"/>
        </w:numPr>
        <w:rPr>
          <w:b w:val="0"/>
          <w:bCs w:val="0"/>
        </w:rPr>
      </w:pPr>
    </w:p>
    <w:p w:rsidR="00F14D56" w:rsidRDefault="00F14D56" w:rsidP="009175BA">
      <w:pPr>
        <w:pStyle w:val="StyleSectionXBottomSinglesolidlineAuto05ptLinewi1"/>
        <w:numPr>
          <w:ilvl w:val="0"/>
          <w:numId w:val="0"/>
        </w:numPr>
      </w:pPr>
    </w:p>
    <w:p w:rsidR="00F14D56" w:rsidRDefault="00F14D56" w:rsidP="009175BA">
      <w:pPr>
        <w:pStyle w:val="StyleSectionXBottomSinglesolidlineAuto05ptLinewi1"/>
        <w:numPr>
          <w:ilvl w:val="0"/>
          <w:numId w:val="0"/>
        </w:numPr>
      </w:pPr>
    </w:p>
    <w:p w:rsidR="00F14D56" w:rsidRPr="00A672C4" w:rsidRDefault="00F14D56" w:rsidP="009175BA">
      <w:pPr>
        <w:pStyle w:val="StyleSectionXBottomSinglesolidlineAuto05ptLinewi1"/>
        <w:numPr>
          <w:ilvl w:val="0"/>
          <w:numId w:val="0"/>
        </w:numPr>
      </w:pPr>
      <w:r>
        <w:t>SCHEDULE ONE A: TENDERER</w:t>
      </w:r>
      <w:r w:rsidRPr="00A672C4">
        <w:t xml:space="preserve"> RESPONSE</w:t>
      </w:r>
    </w:p>
    <w:p w:rsidR="00F14D56" w:rsidRDefault="00F14D56" w:rsidP="009175BA">
      <w:pPr>
        <w:jc w:val="both"/>
        <w:rPr>
          <w:b/>
          <w:bCs/>
        </w:rPr>
      </w:pPr>
    </w:p>
    <w:p w:rsidR="00F14D56" w:rsidRPr="00A672C4" w:rsidRDefault="00F14D56" w:rsidP="009175BA">
      <w:pPr>
        <w:jc w:val="both"/>
        <w:rPr>
          <w:b/>
          <w:bCs/>
        </w:rPr>
      </w:pPr>
      <w:r w:rsidRPr="00A672C4">
        <w:rPr>
          <w:b/>
          <w:bCs/>
        </w:rPr>
        <w:t xml:space="preserve"> </w:t>
      </w:r>
      <w:r>
        <w:rPr>
          <w:b/>
          <w:bCs/>
        </w:rPr>
        <w:t>TENDERER</w:t>
      </w:r>
      <w:r w:rsidRPr="00A672C4">
        <w:rPr>
          <w:b/>
          <w:bCs/>
        </w:rPr>
        <w:t xml:space="preserve"> RESPONSE: INTRODUCTION</w:t>
      </w:r>
    </w:p>
    <w:p w:rsidR="00F14D56" w:rsidRDefault="00F14D56" w:rsidP="009175BA">
      <w:pPr>
        <w:jc w:val="both"/>
      </w:pPr>
    </w:p>
    <w:p w:rsidR="00F14D56" w:rsidRPr="00DC356C" w:rsidRDefault="00F14D56" w:rsidP="009175BA">
      <w:pPr>
        <w:jc w:val="both"/>
      </w:pPr>
      <w:r>
        <w:t>Tenderers</w:t>
      </w:r>
      <w:r w:rsidRPr="00DC356C">
        <w:t xml:space="preserve"> must provide </w:t>
      </w:r>
      <w:r>
        <w:t xml:space="preserve">all the </w:t>
      </w:r>
      <w:r w:rsidRPr="00DC356C">
        <w:t xml:space="preserve">information </w:t>
      </w:r>
      <w:r>
        <w:t xml:space="preserve">requested in the following section </w:t>
      </w:r>
      <w:r w:rsidRPr="00DC356C">
        <w:t xml:space="preserve">as part of their tender proposal.  Supporting documents may be submitted but they must be clearly referenced back to the appropriate section. </w:t>
      </w:r>
    </w:p>
    <w:p w:rsidR="00F14D56" w:rsidRDefault="00F14D56" w:rsidP="009175BA">
      <w:pPr>
        <w:jc w:val="both"/>
      </w:pPr>
    </w:p>
    <w:p w:rsidR="00F14D56" w:rsidRDefault="00F14D56" w:rsidP="001F28EF">
      <w:pPr>
        <w:pStyle w:val="Section"/>
        <w:numPr>
          <w:ilvl w:val="0"/>
          <w:numId w:val="34"/>
        </w:numPr>
        <w:rPr>
          <w:b/>
          <w:bCs/>
        </w:rPr>
      </w:pPr>
      <w:r w:rsidRPr="00B649CC">
        <w:rPr>
          <w:b/>
          <w:bCs/>
        </w:rPr>
        <w:t>CONTACT DETAILS</w:t>
      </w:r>
    </w:p>
    <w:p w:rsidR="00F14D56" w:rsidRPr="00DC356C" w:rsidRDefault="00F14D56" w:rsidP="00FF6C7F">
      <w:pPr>
        <w:pStyle w:val="LevelA1"/>
      </w:pPr>
      <w:bookmarkStart w:id="7" w:name="_Ref253393262"/>
      <w:r w:rsidRPr="00DC356C">
        <w:t>Tenderer name</w:t>
      </w:r>
      <w:bookmarkEnd w:id="7"/>
    </w:p>
    <w:p w:rsidR="00F14D56" w:rsidRPr="00DC356C" w:rsidRDefault="00F14D56" w:rsidP="00FF6C7F">
      <w:pPr>
        <w:pStyle w:val="Textindent"/>
      </w:pPr>
      <w:r w:rsidRPr="00DC356C">
        <w:t xml:space="preserve">Please confirm the name of the </w:t>
      </w:r>
      <w:bookmarkStart w:id="8" w:name="_Toc161730016"/>
      <w:bookmarkStart w:id="9" w:name="_Toc161731620"/>
      <w:bookmarkEnd w:id="8"/>
      <w:bookmarkEnd w:id="9"/>
      <w:r w:rsidRPr="00DC356C">
        <w:t>Tenderer:</w:t>
      </w:r>
    </w:p>
    <w:p w:rsidR="00F14D56" w:rsidRPr="00DC356C" w:rsidRDefault="00F14D56" w:rsidP="00FF6C7F">
      <w:pPr>
        <w:pStyle w:val="Textindent"/>
      </w:pPr>
    </w:p>
    <w:tbl>
      <w:tblPr>
        <w:tblW w:w="9306" w:type="dxa"/>
        <w:tblInd w:w="1008" w:type="dxa"/>
        <w:tblLayout w:type="fixed"/>
        <w:tblLook w:val="0000" w:firstRow="0" w:lastRow="0" w:firstColumn="0" w:lastColumn="0" w:noHBand="0" w:noVBand="0"/>
      </w:tblPr>
      <w:tblGrid>
        <w:gridCol w:w="2297"/>
        <w:gridCol w:w="7009"/>
      </w:tblGrid>
      <w:tr w:rsidR="00F14D56" w:rsidRPr="00DC356C">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F14D56" w:rsidRPr="00DC356C" w:rsidRDefault="00F14D56" w:rsidP="00EB71F4">
            <w:pPr>
              <w:pStyle w:val="Qtable"/>
            </w:pPr>
            <w:r w:rsidRPr="00DC356C">
              <w:t>Tenderer Name:</w:t>
            </w:r>
          </w:p>
        </w:tc>
        <w:bookmarkStart w:id="10" w:name="Text1"/>
        <w:tc>
          <w:tcPr>
            <w:tcW w:w="7009" w:type="dxa"/>
            <w:tcBorders>
              <w:top w:val="single" w:sz="4" w:space="0" w:color="auto"/>
              <w:left w:val="single" w:sz="4" w:space="0" w:color="auto"/>
              <w:bottom w:val="single" w:sz="4" w:space="0" w:color="auto"/>
              <w:right w:val="single" w:sz="4" w:space="0" w:color="auto"/>
            </w:tcBorders>
            <w:vAlign w:val="center"/>
          </w:tcPr>
          <w:p w:rsidR="00F14D56" w:rsidRPr="00DC356C" w:rsidRDefault="00F14D56" w:rsidP="00EB71F4">
            <w:pPr>
              <w:pStyle w:val="ResponseTable"/>
            </w:pPr>
            <w:r w:rsidRPr="00DC356C">
              <w:fldChar w:fldCharType="begin">
                <w:ffData>
                  <w:name w:val="Text1"/>
                  <w:enabled/>
                  <w:calcOnExit w:val="0"/>
                  <w:textInput/>
                </w:ffData>
              </w:fldChar>
            </w:r>
            <w:r w:rsidRPr="00DC356C">
              <w:instrText xml:space="preserve"> FORMTEXT </w:instrText>
            </w:r>
            <w:r w:rsidRPr="00DC356C">
              <w:fldChar w:fldCharType="separate"/>
            </w:r>
            <w:r w:rsidRPr="00DC356C">
              <w:rPr>
                <w:noProof/>
              </w:rPr>
              <w:t> </w:t>
            </w:r>
            <w:r w:rsidRPr="00DC356C">
              <w:rPr>
                <w:noProof/>
              </w:rPr>
              <w:t> </w:t>
            </w:r>
            <w:r w:rsidRPr="00DC356C">
              <w:rPr>
                <w:noProof/>
              </w:rPr>
              <w:t> </w:t>
            </w:r>
            <w:r w:rsidRPr="00DC356C">
              <w:rPr>
                <w:noProof/>
              </w:rPr>
              <w:t> </w:t>
            </w:r>
            <w:r w:rsidRPr="00DC356C">
              <w:rPr>
                <w:noProof/>
              </w:rPr>
              <w:t> </w:t>
            </w:r>
            <w:r w:rsidRPr="00DC356C">
              <w:fldChar w:fldCharType="end"/>
            </w:r>
            <w:bookmarkEnd w:id="10"/>
          </w:p>
        </w:tc>
      </w:tr>
    </w:tbl>
    <w:p w:rsidR="00F14D56" w:rsidRPr="00DC356C" w:rsidRDefault="00F14D56" w:rsidP="00FF6C7F">
      <w:pPr>
        <w:pStyle w:val="Textindent"/>
      </w:pPr>
    </w:p>
    <w:p w:rsidR="00F14D56" w:rsidRPr="00DC356C" w:rsidRDefault="00F14D56" w:rsidP="00FF6C7F">
      <w:pPr>
        <w:pStyle w:val="LevelA1"/>
      </w:pPr>
      <w:r w:rsidRPr="00DC356C">
        <w:t>Contact details*</w:t>
      </w:r>
    </w:p>
    <w:p w:rsidR="00F14D56" w:rsidRPr="00DC356C" w:rsidRDefault="00F14D56" w:rsidP="00FF6C7F">
      <w:pPr>
        <w:pStyle w:val="Textindent"/>
      </w:pPr>
      <w:r>
        <w:t>Tenderers</w:t>
      </w:r>
      <w:r w:rsidRPr="00DC356C">
        <w:t xml:space="preserve"> must provide contact details for this tender.</w:t>
      </w:r>
    </w:p>
    <w:p w:rsidR="00F14D56" w:rsidRPr="00DC356C" w:rsidRDefault="00F14D56" w:rsidP="00FF6C7F">
      <w:pPr>
        <w:pStyle w:val="Textindent"/>
        <w:ind w:left="0"/>
      </w:pPr>
    </w:p>
    <w:tbl>
      <w:tblPr>
        <w:tblW w:w="9306" w:type="dxa"/>
        <w:tblInd w:w="1008" w:type="dxa"/>
        <w:tblLayout w:type="fixed"/>
        <w:tblLook w:val="0000" w:firstRow="0" w:lastRow="0" w:firstColumn="0" w:lastColumn="0" w:noHBand="0" w:noVBand="0"/>
      </w:tblPr>
      <w:tblGrid>
        <w:gridCol w:w="2297"/>
        <w:gridCol w:w="7009"/>
      </w:tblGrid>
      <w:tr w:rsidR="00F14D56" w:rsidRPr="00DC356C">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F14D56" w:rsidRPr="00DC356C" w:rsidRDefault="00F14D56" w:rsidP="00EB71F4">
            <w:pPr>
              <w:pStyle w:val="Qtable"/>
            </w:pPr>
            <w:r w:rsidRPr="00DC356C">
              <w:t>Contact Name*</w:t>
            </w:r>
          </w:p>
        </w:tc>
        <w:bookmarkStart w:id="11" w:name="Text2"/>
        <w:tc>
          <w:tcPr>
            <w:tcW w:w="7009" w:type="dxa"/>
            <w:tcBorders>
              <w:top w:val="single" w:sz="4" w:space="0" w:color="auto"/>
              <w:left w:val="single" w:sz="4" w:space="0" w:color="auto"/>
              <w:bottom w:val="single" w:sz="4" w:space="0" w:color="auto"/>
              <w:right w:val="single" w:sz="4" w:space="0" w:color="auto"/>
            </w:tcBorders>
            <w:vAlign w:val="center"/>
          </w:tcPr>
          <w:p w:rsidR="00F14D56" w:rsidRPr="00DC356C" w:rsidRDefault="00F14D56" w:rsidP="00EB71F4">
            <w:pPr>
              <w:pStyle w:val="ResponseTable"/>
            </w:pPr>
            <w:r w:rsidRPr="00DC356C">
              <w:fldChar w:fldCharType="begin">
                <w:ffData>
                  <w:name w:val="Text2"/>
                  <w:enabled/>
                  <w:calcOnExit w:val="0"/>
                  <w:textInput/>
                </w:ffData>
              </w:fldChar>
            </w:r>
            <w:r w:rsidRPr="00DC356C">
              <w:instrText xml:space="preserve"> FORMTEXT </w:instrText>
            </w:r>
            <w:r w:rsidRPr="00DC356C">
              <w:fldChar w:fldCharType="separate"/>
            </w:r>
            <w:r w:rsidRPr="00DC356C">
              <w:rPr>
                <w:noProof/>
              </w:rPr>
              <w:t> </w:t>
            </w:r>
            <w:r w:rsidRPr="00DC356C">
              <w:rPr>
                <w:noProof/>
              </w:rPr>
              <w:t> </w:t>
            </w:r>
            <w:r w:rsidRPr="00DC356C">
              <w:rPr>
                <w:noProof/>
              </w:rPr>
              <w:t> </w:t>
            </w:r>
            <w:r w:rsidRPr="00DC356C">
              <w:rPr>
                <w:noProof/>
              </w:rPr>
              <w:t> </w:t>
            </w:r>
            <w:r w:rsidRPr="00DC356C">
              <w:rPr>
                <w:noProof/>
              </w:rPr>
              <w:t> </w:t>
            </w:r>
            <w:r w:rsidRPr="00DC356C">
              <w:fldChar w:fldCharType="end"/>
            </w:r>
            <w:bookmarkEnd w:id="11"/>
          </w:p>
        </w:tc>
      </w:tr>
      <w:tr w:rsidR="00F14D56" w:rsidRPr="00DC356C">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F14D56" w:rsidRPr="00DC356C" w:rsidRDefault="00F14D56" w:rsidP="00EB71F4">
            <w:pPr>
              <w:pStyle w:val="Qtable"/>
            </w:pPr>
            <w:r w:rsidRPr="00DC356C">
              <w:t>Address:</w:t>
            </w:r>
          </w:p>
        </w:tc>
        <w:bookmarkStart w:id="12" w:name="Text3"/>
        <w:tc>
          <w:tcPr>
            <w:tcW w:w="7009" w:type="dxa"/>
            <w:tcBorders>
              <w:top w:val="single" w:sz="4" w:space="0" w:color="auto"/>
              <w:left w:val="single" w:sz="4" w:space="0" w:color="auto"/>
              <w:bottom w:val="single" w:sz="4" w:space="0" w:color="auto"/>
              <w:right w:val="single" w:sz="4" w:space="0" w:color="auto"/>
            </w:tcBorders>
            <w:vAlign w:val="center"/>
          </w:tcPr>
          <w:p w:rsidR="00F14D56" w:rsidRPr="00DC356C" w:rsidRDefault="00F14D56" w:rsidP="00EB71F4">
            <w:pPr>
              <w:pStyle w:val="ResponseTable"/>
            </w:pPr>
            <w:r w:rsidRPr="00DC356C">
              <w:fldChar w:fldCharType="begin">
                <w:ffData>
                  <w:name w:val="Text3"/>
                  <w:enabled/>
                  <w:calcOnExit w:val="0"/>
                  <w:textInput/>
                </w:ffData>
              </w:fldChar>
            </w:r>
            <w:r w:rsidRPr="00DC356C">
              <w:instrText xml:space="preserve"> FORMTEXT </w:instrText>
            </w:r>
            <w:r w:rsidRPr="00DC356C">
              <w:fldChar w:fldCharType="separate"/>
            </w:r>
            <w:r w:rsidRPr="00DC356C">
              <w:rPr>
                <w:noProof/>
              </w:rPr>
              <w:t> </w:t>
            </w:r>
            <w:r w:rsidRPr="00DC356C">
              <w:rPr>
                <w:noProof/>
              </w:rPr>
              <w:t> </w:t>
            </w:r>
            <w:r w:rsidRPr="00DC356C">
              <w:rPr>
                <w:noProof/>
              </w:rPr>
              <w:t> </w:t>
            </w:r>
            <w:r w:rsidRPr="00DC356C">
              <w:rPr>
                <w:noProof/>
              </w:rPr>
              <w:t> </w:t>
            </w:r>
            <w:r w:rsidRPr="00DC356C">
              <w:rPr>
                <w:noProof/>
              </w:rPr>
              <w:t> </w:t>
            </w:r>
            <w:r w:rsidRPr="00DC356C">
              <w:fldChar w:fldCharType="end"/>
            </w:r>
            <w:bookmarkEnd w:id="12"/>
          </w:p>
        </w:tc>
      </w:tr>
      <w:tr w:rsidR="00F14D56" w:rsidRPr="00DC356C">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F14D56" w:rsidRPr="00DC356C" w:rsidRDefault="00F14D56" w:rsidP="00EB71F4">
            <w:pPr>
              <w:pStyle w:val="Qtable"/>
            </w:pPr>
            <w:r w:rsidRPr="00DC356C">
              <w:t>Telephone number</w:t>
            </w:r>
          </w:p>
        </w:tc>
        <w:bookmarkStart w:id="13" w:name="Text4"/>
        <w:tc>
          <w:tcPr>
            <w:tcW w:w="7009" w:type="dxa"/>
            <w:tcBorders>
              <w:top w:val="single" w:sz="4" w:space="0" w:color="auto"/>
              <w:left w:val="single" w:sz="4" w:space="0" w:color="auto"/>
              <w:bottom w:val="single" w:sz="4" w:space="0" w:color="auto"/>
              <w:right w:val="single" w:sz="4" w:space="0" w:color="auto"/>
            </w:tcBorders>
            <w:vAlign w:val="center"/>
          </w:tcPr>
          <w:p w:rsidR="00F14D56" w:rsidRPr="00DC356C" w:rsidRDefault="00F14D56" w:rsidP="00EB71F4">
            <w:pPr>
              <w:pStyle w:val="ResponseTable"/>
            </w:pPr>
            <w:r w:rsidRPr="00DC356C">
              <w:fldChar w:fldCharType="begin">
                <w:ffData>
                  <w:name w:val="Text4"/>
                  <w:enabled/>
                  <w:calcOnExit w:val="0"/>
                  <w:textInput/>
                </w:ffData>
              </w:fldChar>
            </w:r>
            <w:r w:rsidRPr="00DC356C">
              <w:instrText xml:space="preserve"> FORMTEXT </w:instrText>
            </w:r>
            <w:r w:rsidRPr="00DC356C">
              <w:fldChar w:fldCharType="separate"/>
            </w:r>
            <w:r w:rsidRPr="00DC356C">
              <w:rPr>
                <w:noProof/>
              </w:rPr>
              <w:t> </w:t>
            </w:r>
            <w:r w:rsidRPr="00DC356C">
              <w:rPr>
                <w:noProof/>
              </w:rPr>
              <w:t> </w:t>
            </w:r>
            <w:r w:rsidRPr="00DC356C">
              <w:rPr>
                <w:noProof/>
              </w:rPr>
              <w:t> </w:t>
            </w:r>
            <w:r w:rsidRPr="00DC356C">
              <w:rPr>
                <w:noProof/>
              </w:rPr>
              <w:t> </w:t>
            </w:r>
            <w:r w:rsidRPr="00DC356C">
              <w:rPr>
                <w:noProof/>
              </w:rPr>
              <w:t> </w:t>
            </w:r>
            <w:r w:rsidRPr="00DC356C">
              <w:fldChar w:fldCharType="end"/>
            </w:r>
            <w:bookmarkEnd w:id="13"/>
          </w:p>
        </w:tc>
      </w:tr>
      <w:tr w:rsidR="00F14D56" w:rsidRPr="00DC356C">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F14D56" w:rsidRPr="00DC356C" w:rsidRDefault="00F14D56" w:rsidP="00EB71F4">
            <w:pPr>
              <w:pStyle w:val="Qtable"/>
            </w:pPr>
            <w:r w:rsidRPr="00DC356C">
              <w:t>Email address:</w:t>
            </w:r>
          </w:p>
        </w:tc>
        <w:bookmarkStart w:id="14" w:name="Text5"/>
        <w:tc>
          <w:tcPr>
            <w:tcW w:w="7009" w:type="dxa"/>
            <w:tcBorders>
              <w:top w:val="single" w:sz="4" w:space="0" w:color="auto"/>
              <w:left w:val="single" w:sz="4" w:space="0" w:color="auto"/>
              <w:bottom w:val="single" w:sz="4" w:space="0" w:color="auto"/>
              <w:right w:val="single" w:sz="4" w:space="0" w:color="auto"/>
            </w:tcBorders>
            <w:vAlign w:val="center"/>
          </w:tcPr>
          <w:p w:rsidR="00F14D56" w:rsidRPr="00DC356C" w:rsidRDefault="00F14D56" w:rsidP="00EB71F4">
            <w:pPr>
              <w:pStyle w:val="ResponseTable"/>
            </w:pPr>
            <w:r w:rsidRPr="00DC356C">
              <w:fldChar w:fldCharType="begin">
                <w:ffData>
                  <w:name w:val="Text5"/>
                  <w:enabled/>
                  <w:calcOnExit w:val="0"/>
                  <w:textInput/>
                </w:ffData>
              </w:fldChar>
            </w:r>
            <w:r w:rsidRPr="00DC356C">
              <w:instrText xml:space="preserve"> FORMTEXT </w:instrText>
            </w:r>
            <w:r w:rsidRPr="00DC356C">
              <w:fldChar w:fldCharType="separate"/>
            </w:r>
            <w:r w:rsidRPr="00DC356C">
              <w:rPr>
                <w:noProof/>
              </w:rPr>
              <w:t> </w:t>
            </w:r>
            <w:r w:rsidRPr="00DC356C">
              <w:rPr>
                <w:noProof/>
              </w:rPr>
              <w:t> </w:t>
            </w:r>
            <w:r w:rsidRPr="00DC356C">
              <w:rPr>
                <w:noProof/>
              </w:rPr>
              <w:t> </w:t>
            </w:r>
            <w:r w:rsidRPr="00DC356C">
              <w:rPr>
                <w:noProof/>
              </w:rPr>
              <w:t> </w:t>
            </w:r>
            <w:r w:rsidRPr="00DC356C">
              <w:rPr>
                <w:noProof/>
              </w:rPr>
              <w:t> </w:t>
            </w:r>
            <w:r w:rsidRPr="00DC356C">
              <w:fldChar w:fldCharType="end"/>
            </w:r>
            <w:bookmarkEnd w:id="14"/>
          </w:p>
        </w:tc>
      </w:tr>
    </w:tbl>
    <w:p w:rsidR="00F14D56" w:rsidRPr="00DC356C" w:rsidRDefault="00F14D56" w:rsidP="00FF6C7F">
      <w:pPr>
        <w:pStyle w:val="Textindent"/>
      </w:pPr>
    </w:p>
    <w:p w:rsidR="00F14D56" w:rsidRPr="00DC356C" w:rsidRDefault="00F14D56" w:rsidP="00FF6C7F">
      <w:pPr>
        <w:pStyle w:val="Textindent"/>
      </w:pPr>
      <w:r w:rsidRPr="00DC356C">
        <w:t>* Contact is the person responsible for any queries relating to this tender proposal</w:t>
      </w:r>
    </w:p>
    <w:p w:rsidR="00F14D56" w:rsidRPr="00DC356C" w:rsidRDefault="00F14D56" w:rsidP="00FF6C7F">
      <w:pPr>
        <w:pStyle w:val="Textindent"/>
      </w:pPr>
    </w:p>
    <w:p w:rsidR="00F14D56" w:rsidRPr="00A73208" w:rsidRDefault="00F14D56" w:rsidP="00B649CC">
      <w:pPr>
        <w:pStyle w:val="Section"/>
        <w:ind w:firstLine="9"/>
        <w:rPr>
          <w:b/>
          <w:bCs/>
        </w:rPr>
      </w:pPr>
      <w:r w:rsidRPr="00A73208">
        <w:rPr>
          <w:b/>
          <w:bCs/>
        </w:rPr>
        <w:t>OVERVIEW</w:t>
      </w:r>
    </w:p>
    <w:p w:rsidR="00F14D56" w:rsidRPr="00DC356C" w:rsidRDefault="00F14D56" w:rsidP="00FF6C7F">
      <w:pPr>
        <w:pStyle w:val="LevelB1"/>
      </w:pPr>
      <w:r w:rsidRPr="00DC356C">
        <w:t>Your understanding</w:t>
      </w:r>
      <w:r>
        <w:t xml:space="preserve"> (Not scored) </w:t>
      </w:r>
    </w:p>
    <w:p w:rsidR="00F14D56" w:rsidRPr="00DC356C" w:rsidRDefault="00F14D56" w:rsidP="00FF6C7F">
      <w:pPr>
        <w:pStyle w:val="Textindent"/>
      </w:pPr>
      <w:r>
        <w:t>Tenderers</w:t>
      </w:r>
      <w:r w:rsidRPr="00DC356C">
        <w:t xml:space="preserve"> must provide a description of their understanding of the specific requirements of this opportunity</w:t>
      </w:r>
    </w:p>
    <w:p w:rsidR="00F14D56" w:rsidRPr="00DC356C" w:rsidRDefault="00F14D56" w:rsidP="00FF6C7F">
      <w:pPr>
        <w:pStyle w:val="Textindent"/>
      </w:pP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15" w:name="Text6"/>
      <w:tr w:rsidR="00F14D56" w:rsidRPr="00DC356C" w:rsidDel="002424E9">
        <w:tc>
          <w:tcPr>
            <w:tcW w:w="9306" w:type="dxa"/>
          </w:tcPr>
          <w:p w:rsidR="00F14D56" w:rsidRPr="00B81B2B" w:rsidRDefault="00F14D56" w:rsidP="00EB71F4">
            <w:pPr>
              <w:pStyle w:val="ResponseTable"/>
            </w:pPr>
            <w:r w:rsidRPr="00B81B2B">
              <w:fldChar w:fldCharType="begin">
                <w:ffData>
                  <w:name w:val="Text6"/>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15"/>
          </w:p>
          <w:p w:rsidR="00F14D56" w:rsidRPr="00B81B2B" w:rsidDel="002424E9" w:rsidRDefault="00F14D56" w:rsidP="00EB71F4">
            <w:pPr>
              <w:pStyle w:val="ResponseTable"/>
            </w:pPr>
          </w:p>
        </w:tc>
      </w:tr>
    </w:tbl>
    <w:p w:rsidR="00F14D56" w:rsidRPr="00DC356C" w:rsidRDefault="00F14D56" w:rsidP="00FF6C7F">
      <w:pPr>
        <w:pStyle w:val="Textindent"/>
      </w:pPr>
    </w:p>
    <w:p w:rsidR="00F14D56" w:rsidRPr="00DC356C" w:rsidRDefault="00F14D56" w:rsidP="00FF6C7F">
      <w:pPr>
        <w:pStyle w:val="LevelB1"/>
      </w:pPr>
      <w:r w:rsidRPr="00DC356C">
        <w:t>Management summary</w:t>
      </w:r>
      <w:r>
        <w:t xml:space="preserve"> (Not Scored) </w:t>
      </w:r>
    </w:p>
    <w:p w:rsidR="00F14D56" w:rsidRPr="00DC356C" w:rsidRDefault="00F14D56" w:rsidP="00FF6C7F">
      <w:pPr>
        <w:pStyle w:val="Textindent"/>
      </w:pPr>
      <w:r>
        <w:t>Tenderers</w:t>
      </w:r>
      <w:r w:rsidRPr="00DC356C">
        <w:t xml:space="preserve"> must provide a concise summary highlighting the key aspects of your proposal.</w:t>
      </w:r>
    </w:p>
    <w:p w:rsidR="00F14D56" w:rsidRPr="00DC356C" w:rsidRDefault="00F14D56" w:rsidP="00FF6C7F">
      <w:pPr>
        <w:pStyle w:val="Textindent"/>
      </w:pPr>
      <w:bookmarkStart w:id="16" w:name="_Ref253582536"/>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17" w:name="Text7"/>
      <w:tr w:rsidR="00F14D56" w:rsidRPr="00DC356C" w:rsidDel="002424E9">
        <w:tc>
          <w:tcPr>
            <w:tcW w:w="9306" w:type="dxa"/>
          </w:tcPr>
          <w:p w:rsidR="00F14D56" w:rsidRPr="00B81B2B" w:rsidRDefault="00F14D56" w:rsidP="00EB71F4">
            <w:pPr>
              <w:pStyle w:val="ResponseTable"/>
            </w:pPr>
            <w:r w:rsidRPr="00B81B2B">
              <w:fldChar w:fldCharType="begin">
                <w:ffData>
                  <w:name w:val="Text7"/>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17"/>
          </w:p>
          <w:p w:rsidR="00F14D56" w:rsidRPr="00B81B2B" w:rsidDel="002424E9" w:rsidRDefault="00F14D56" w:rsidP="00EB71F4">
            <w:pPr>
              <w:pStyle w:val="ResponseTable"/>
            </w:pPr>
          </w:p>
        </w:tc>
      </w:tr>
      <w:bookmarkEnd w:id="16"/>
    </w:tbl>
    <w:p w:rsidR="00F14D56" w:rsidRPr="00DC356C" w:rsidRDefault="00F14D56" w:rsidP="00FF6C7F">
      <w:pPr>
        <w:pStyle w:val="Textindent"/>
      </w:pPr>
    </w:p>
    <w:p w:rsidR="00F14D56" w:rsidRPr="00B649CC" w:rsidRDefault="00F14D56" w:rsidP="00B649CC">
      <w:pPr>
        <w:pStyle w:val="Section"/>
        <w:ind w:hanging="133"/>
        <w:rPr>
          <w:b/>
          <w:bCs/>
        </w:rPr>
      </w:pPr>
      <w:r w:rsidRPr="00B649CC">
        <w:rPr>
          <w:b/>
          <w:bCs/>
        </w:rPr>
        <w:t>RESPONSE TO SPECIFICATION</w:t>
      </w:r>
    </w:p>
    <w:p w:rsidR="00F14D56" w:rsidRPr="00FC45B7" w:rsidRDefault="00F14D56" w:rsidP="00AC2FA9">
      <w:pPr>
        <w:rPr>
          <w:b/>
          <w:bCs/>
        </w:rPr>
      </w:pPr>
      <w:r>
        <w:rPr>
          <w:b/>
          <w:bCs/>
        </w:rPr>
        <w:t>C1. Strategic Advisory</w:t>
      </w:r>
      <w:r w:rsidRPr="00FC45B7">
        <w:rPr>
          <w:b/>
          <w:bCs/>
        </w:rPr>
        <w:t xml:space="preserve"> (</w:t>
      </w:r>
      <w:r>
        <w:rPr>
          <w:b/>
          <w:bCs/>
        </w:rPr>
        <w:t>20</w:t>
      </w:r>
      <w:r w:rsidRPr="00FC45B7">
        <w:rPr>
          <w:b/>
          <w:bCs/>
        </w:rPr>
        <w:t>%)</w:t>
      </w:r>
    </w:p>
    <w:p w:rsidR="00F14D56" w:rsidRDefault="00F14D56" w:rsidP="00AC2FA9"/>
    <w:p w:rsidR="00F14D56" w:rsidRDefault="00F14D56" w:rsidP="00E20423">
      <w:pPr>
        <w:keepNext/>
        <w:autoSpaceDE w:val="0"/>
        <w:autoSpaceDN w:val="0"/>
        <w:adjustRightInd w:val="0"/>
        <w:spacing w:before="120" w:after="120"/>
        <w:jc w:val="both"/>
      </w:pPr>
      <w:r>
        <w:t xml:space="preserve">Please provide details of how you intend to deliver the service detailed in the specification. Your response should include the following points: </w:t>
      </w:r>
    </w:p>
    <w:p w:rsidR="00F14D56" w:rsidRPr="00E20423" w:rsidRDefault="00F14D56" w:rsidP="00E20423">
      <w:pPr>
        <w:keepNext/>
        <w:autoSpaceDE w:val="0"/>
        <w:autoSpaceDN w:val="0"/>
        <w:adjustRightInd w:val="0"/>
        <w:spacing w:before="120" w:after="120"/>
        <w:jc w:val="both"/>
        <w:rPr>
          <w:b/>
          <w:bCs/>
          <w:color w:val="000000"/>
          <w:sz w:val="22"/>
          <w:szCs w:val="22"/>
        </w:rPr>
      </w:pPr>
      <w:r>
        <w:rPr>
          <w:b/>
          <w:bCs/>
          <w:color w:val="000000"/>
          <w:sz w:val="22"/>
          <w:szCs w:val="22"/>
        </w:rPr>
        <w:t>(The sub-criteria detailed below represent an equally weighted component of the overall weighting.)</w:t>
      </w:r>
    </w:p>
    <w:p w:rsidR="00F14D56" w:rsidRDefault="00F14D56" w:rsidP="001F28EF">
      <w:pPr>
        <w:numPr>
          <w:ilvl w:val="0"/>
          <w:numId w:val="41"/>
        </w:numPr>
      </w:pPr>
      <w:r>
        <w:t>pathway and service redesign (in line with best practice evidence), service reconfiguration (internal to the Trust, as well as wider health economy) and activity and financial modelling against a range of possible scenarios to be developed;</w:t>
      </w:r>
    </w:p>
    <w:p w:rsidR="00F14D56" w:rsidRDefault="00F14D56" w:rsidP="001F28EF">
      <w:pPr>
        <w:numPr>
          <w:ilvl w:val="0"/>
          <w:numId w:val="41"/>
        </w:numPr>
      </w:pPr>
      <w:r>
        <w:t>scenarios for sustainable delivery of services across the health economy;</w:t>
      </w:r>
    </w:p>
    <w:p w:rsidR="00F14D56" w:rsidRDefault="00F14D56" w:rsidP="001F28EF">
      <w:pPr>
        <w:numPr>
          <w:ilvl w:val="0"/>
          <w:numId w:val="41"/>
        </w:numPr>
      </w:pPr>
      <w:r>
        <w:t>identification of major changes to current arrangements in respect of provision by service and clinical area, including an assessment of impacts, including also an assessment of dependencies (e.g. on NHS Trusts and NHS Foundation Trusts within the health economy affected);</w:t>
      </w:r>
    </w:p>
    <w:p w:rsidR="00F14D56" w:rsidRDefault="00F14D56" w:rsidP="001F28EF">
      <w:pPr>
        <w:numPr>
          <w:ilvl w:val="0"/>
          <w:numId w:val="41"/>
        </w:numPr>
      </w:pPr>
      <w:r>
        <w:t>quantification of system costs and benefits, including supporting organisational long-term financial models;</w:t>
      </w:r>
    </w:p>
    <w:p w:rsidR="00F14D56" w:rsidRDefault="00F14D56" w:rsidP="001F28EF">
      <w:pPr>
        <w:numPr>
          <w:ilvl w:val="0"/>
          <w:numId w:val="41"/>
        </w:numPr>
      </w:pPr>
      <w:r>
        <w:t>management of an alliance of appropriate organisations involved in delivery of the solution; and</w:t>
      </w:r>
    </w:p>
    <w:p w:rsidR="00F14D56" w:rsidRDefault="00F14D56" w:rsidP="001F28EF">
      <w:pPr>
        <w:numPr>
          <w:ilvl w:val="0"/>
          <w:numId w:val="41"/>
        </w:numPr>
      </w:pPr>
      <w:r>
        <w:t>a</w:t>
      </w:r>
      <w:r w:rsidRPr="00B54661">
        <w:t>ppraisal of options for corporate structures that would best enable the del</w:t>
      </w:r>
      <w:r>
        <w:t>ivery of the proposed solutions, as well as changes</w:t>
      </w:r>
      <w:r w:rsidRPr="00B54661">
        <w:t xml:space="preserve"> to capacity and capability</w:t>
      </w:r>
      <w:r>
        <w:t>.</w:t>
      </w:r>
    </w:p>
    <w:p w:rsidR="00F14D56" w:rsidRDefault="00F14D56" w:rsidP="00FF6C7F">
      <w:pPr>
        <w:pStyle w:val="Textindent"/>
      </w:pPr>
      <w:r>
        <w:t xml:space="preserve"> </w:t>
      </w:r>
    </w:p>
    <w:p w:rsidR="00F14D56" w:rsidRPr="00DC356C" w:rsidRDefault="00F14D56" w:rsidP="00FF6C7F">
      <w:pPr>
        <w:pStyle w:val="Textindent"/>
      </w:pP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18" w:name="Text8"/>
      <w:tr w:rsidR="00F14D56" w:rsidRPr="00DC356C" w:rsidDel="002424E9">
        <w:tc>
          <w:tcPr>
            <w:tcW w:w="9306" w:type="dxa"/>
          </w:tcPr>
          <w:p w:rsidR="00F14D56" w:rsidRPr="00B81B2B" w:rsidRDefault="00F14D56" w:rsidP="00EB71F4">
            <w:pPr>
              <w:pStyle w:val="ResponseTable"/>
            </w:pPr>
            <w:r w:rsidRPr="00B81B2B">
              <w:fldChar w:fldCharType="begin">
                <w:ffData>
                  <w:name w:val="Text8"/>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18"/>
          </w:p>
          <w:p w:rsidR="00F14D56" w:rsidRPr="00B81B2B" w:rsidDel="002424E9" w:rsidRDefault="00F14D56" w:rsidP="00EB71F4">
            <w:pPr>
              <w:pStyle w:val="ResponseTable"/>
            </w:pPr>
          </w:p>
        </w:tc>
      </w:tr>
    </w:tbl>
    <w:p w:rsidR="00F14D56" w:rsidRDefault="00F14D56" w:rsidP="00FF6C7F">
      <w:pPr>
        <w:pStyle w:val="Textindent"/>
      </w:pPr>
    </w:p>
    <w:p w:rsidR="00F14D56" w:rsidRPr="00FC45B7" w:rsidRDefault="00F14D56" w:rsidP="00B1670D">
      <w:pPr>
        <w:rPr>
          <w:b/>
          <w:bCs/>
        </w:rPr>
      </w:pPr>
      <w:r w:rsidRPr="00FC45B7">
        <w:rPr>
          <w:b/>
          <w:bCs/>
        </w:rPr>
        <w:t xml:space="preserve">C2. </w:t>
      </w:r>
      <w:r>
        <w:rPr>
          <w:b/>
          <w:bCs/>
        </w:rPr>
        <w:t>Operational advisory (15</w:t>
      </w:r>
      <w:r w:rsidRPr="00FC45B7">
        <w:rPr>
          <w:b/>
          <w:bCs/>
        </w:rPr>
        <w:t>%)</w:t>
      </w:r>
    </w:p>
    <w:p w:rsidR="00F14D56" w:rsidRDefault="00F14D56" w:rsidP="00237052"/>
    <w:p w:rsidR="00F14D56" w:rsidRDefault="00F14D56" w:rsidP="00237052">
      <w:r>
        <w:t>Please provide details of your organisations ability to carry out the following operational advisory services. Your response should include the following:</w:t>
      </w:r>
    </w:p>
    <w:p w:rsidR="00F14D56" w:rsidRDefault="00F14D56" w:rsidP="00E20423">
      <w:pPr>
        <w:keepNext/>
        <w:autoSpaceDE w:val="0"/>
        <w:autoSpaceDN w:val="0"/>
        <w:adjustRightInd w:val="0"/>
        <w:spacing w:before="120" w:after="120"/>
        <w:jc w:val="both"/>
        <w:rPr>
          <w:b/>
          <w:bCs/>
          <w:color w:val="000000"/>
          <w:sz w:val="22"/>
          <w:szCs w:val="22"/>
        </w:rPr>
      </w:pPr>
      <w:r>
        <w:rPr>
          <w:b/>
          <w:bCs/>
          <w:color w:val="000000"/>
          <w:sz w:val="22"/>
          <w:szCs w:val="22"/>
        </w:rPr>
        <w:t>(The sub-criteria detailed below represent an equally weighted component of the overall weighting.)</w:t>
      </w:r>
    </w:p>
    <w:p w:rsidR="00F14D56" w:rsidRDefault="00F14D56" w:rsidP="00237052"/>
    <w:p w:rsidR="00F14D56" w:rsidRPr="00B1670D" w:rsidRDefault="00F14D56" w:rsidP="001F28EF">
      <w:pPr>
        <w:numPr>
          <w:ilvl w:val="0"/>
          <w:numId w:val="42"/>
        </w:numPr>
        <w:tabs>
          <w:tab w:val="clear" w:pos="1800"/>
          <w:tab w:val="num" w:pos="720"/>
        </w:tabs>
        <w:ind w:left="720"/>
      </w:pPr>
      <w:r>
        <w:t>trust-level change requirements in relation to delivery of its clinical services and delivery of the organisation’s clinical productivity opportunity;</w:t>
      </w:r>
    </w:p>
    <w:p w:rsidR="00F14D56" w:rsidRDefault="00F14D56" w:rsidP="001F28EF">
      <w:pPr>
        <w:numPr>
          <w:ilvl w:val="0"/>
          <w:numId w:val="42"/>
        </w:numPr>
        <w:tabs>
          <w:tab w:val="clear" w:pos="1800"/>
          <w:tab w:val="num" w:pos="720"/>
        </w:tabs>
        <w:ind w:left="720"/>
      </w:pPr>
      <w:r>
        <w:t>changes to the Trust’s commercial arrangements and supporting processes differentiating between short, medium and long term measures;</w:t>
      </w:r>
    </w:p>
    <w:p w:rsidR="00F14D56" w:rsidRDefault="00F14D56" w:rsidP="001F28EF">
      <w:pPr>
        <w:numPr>
          <w:ilvl w:val="0"/>
          <w:numId w:val="42"/>
        </w:numPr>
        <w:tabs>
          <w:tab w:val="clear" w:pos="1800"/>
          <w:tab w:val="num" w:pos="720"/>
        </w:tabs>
        <w:ind w:left="720"/>
      </w:pPr>
      <w:r>
        <w:t>an assessment of dependencies as they relate to back-office changes; and</w:t>
      </w:r>
    </w:p>
    <w:p w:rsidR="00F14D56" w:rsidRDefault="00F14D56" w:rsidP="001F28EF">
      <w:pPr>
        <w:numPr>
          <w:ilvl w:val="0"/>
          <w:numId w:val="42"/>
        </w:numPr>
        <w:tabs>
          <w:tab w:val="clear" w:pos="1800"/>
          <w:tab w:val="num" w:pos="720"/>
        </w:tabs>
        <w:ind w:left="720"/>
      </w:pPr>
      <w:r>
        <w:t>negotiations with the organisation’s principal suppliers.</w:t>
      </w:r>
    </w:p>
    <w:p w:rsidR="00F14D56" w:rsidRPr="00DC356C" w:rsidRDefault="00F14D56" w:rsidP="00237052">
      <w:pPr>
        <w:pStyle w:val="Textindent"/>
      </w:pP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B1670D">
            <w:pPr>
              <w:pStyle w:val="Qtable"/>
            </w:pPr>
            <w:r w:rsidRPr="00B81B2B">
              <w:t>Response</w:t>
            </w:r>
          </w:p>
        </w:tc>
      </w:tr>
      <w:tr w:rsidR="00F14D56" w:rsidRPr="00DC356C" w:rsidDel="002424E9">
        <w:tc>
          <w:tcPr>
            <w:tcW w:w="9306" w:type="dxa"/>
          </w:tcPr>
          <w:p w:rsidR="00F14D56" w:rsidRPr="00B81B2B" w:rsidRDefault="00F14D56" w:rsidP="00B1670D">
            <w:pPr>
              <w:pStyle w:val="ResponseTable"/>
            </w:pPr>
            <w:r w:rsidRPr="00B81B2B">
              <w:fldChar w:fldCharType="begin">
                <w:ffData>
                  <w:name w:val="Text9"/>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p>
          <w:p w:rsidR="00F14D56" w:rsidRPr="00B81B2B" w:rsidDel="002424E9" w:rsidRDefault="00F14D56" w:rsidP="00B1670D">
            <w:pPr>
              <w:pStyle w:val="ResponseTable"/>
            </w:pPr>
          </w:p>
        </w:tc>
      </w:tr>
    </w:tbl>
    <w:p w:rsidR="00F14D56" w:rsidRPr="00DC356C" w:rsidRDefault="00F14D56" w:rsidP="00FF6C7F">
      <w:pPr>
        <w:pStyle w:val="Textindent"/>
      </w:pPr>
    </w:p>
    <w:p w:rsidR="00F14D56" w:rsidRPr="00FC45B7" w:rsidRDefault="00F14D56" w:rsidP="00B1670D">
      <w:pPr>
        <w:rPr>
          <w:b/>
          <w:bCs/>
        </w:rPr>
      </w:pPr>
      <w:r w:rsidRPr="00FC45B7">
        <w:rPr>
          <w:b/>
          <w:bCs/>
        </w:rPr>
        <w:t>C.3 Financial Advisory (</w:t>
      </w:r>
      <w:r>
        <w:rPr>
          <w:b/>
          <w:bCs/>
        </w:rPr>
        <w:t>15</w:t>
      </w:r>
      <w:r w:rsidRPr="00FC45B7">
        <w:rPr>
          <w:b/>
          <w:bCs/>
        </w:rPr>
        <w:t>%)</w:t>
      </w:r>
    </w:p>
    <w:p w:rsidR="00F14D56" w:rsidRDefault="00F14D56" w:rsidP="00AC2FA9"/>
    <w:p w:rsidR="00F14D56" w:rsidRDefault="00F14D56" w:rsidP="00AC2FA9">
      <w:r>
        <w:t>Please provide details of your organisations ability to carry out the following financial advisory services. Your response should include the following:</w:t>
      </w:r>
    </w:p>
    <w:p w:rsidR="00F14D56" w:rsidRDefault="00F14D56" w:rsidP="00E20423">
      <w:pPr>
        <w:keepNext/>
        <w:autoSpaceDE w:val="0"/>
        <w:autoSpaceDN w:val="0"/>
        <w:adjustRightInd w:val="0"/>
        <w:spacing w:before="120" w:after="120"/>
        <w:jc w:val="both"/>
        <w:rPr>
          <w:b/>
          <w:bCs/>
          <w:color w:val="000000"/>
          <w:sz w:val="22"/>
          <w:szCs w:val="22"/>
        </w:rPr>
      </w:pPr>
      <w:r>
        <w:rPr>
          <w:b/>
          <w:bCs/>
          <w:color w:val="000000"/>
          <w:sz w:val="22"/>
          <w:szCs w:val="22"/>
        </w:rPr>
        <w:t>(The sub-criteria detailed below represent an equally weighted component of the overall weighting.)</w:t>
      </w:r>
    </w:p>
    <w:p w:rsidR="00F14D56" w:rsidRDefault="00F14D56" w:rsidP="00AC2FA9"/>
    <w:p w:rsidR="00F14D56" w:rsidRDefault="00F14D56" w:rsidP="001F28EF">
      <w:pPr>
        <w:numPr>
          <w:ilvl w:val="0"/>
          <w:numId w:val="42"/>
        </w:numPr>
        <w:tabs>
          <w:tab w:val="clear" w:pos="1800"/>
          <w:tab w:val="num" w:pos="720"/>
        </w:tabs>
        <w:ind w:left="720"/>
      </w:pPr>
      <w:r>
        <w:t xml:space="preserve">Financial performance assessments, financial modelling, working capital management, service level reporting improvement, cost optimisation, business case development and procurement (and the use of PCR regulations). </w:t>
      </w:r>
    </w:p>
    <w:p w:rsidR="00F14D56" w:rsidRPr="00DC356C" w:rsidRDefault="00F14D56" w:rsidP="00FF6C7F">
      <w:pPr>
        <w:pStyle w:val="Textindent"/>
      </w:pPr>
      <w:r w:rsidRPr="00DC356C">
        <w:t xml:space="preserve"> </w:t>
      </w: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19" w:name="Text9"/>
      <w:tr w:rsidR="00F14D56" w:rsidRPr="00DC356C" w:rsidDel="002424E9">
        <w:tc>
          <w:tcPr>
            <w:tcW w:w="9306" w:type="dxa"/>
          </w:tcPr>
          <w:p w:rsidR="00F14D56" w:rsidRPr="00B81B2B" w:rsidRDefault="00F14D56" w:rsidP="00EB71F4">
            <w:pPr>
              <w:pStyle w:val="ResponseTable"/>
            </w:pPr>
            <w:r w:rsidRPr="00B81B2B">
              <w:fldChar w:fldCharType="begin">
                <w:ffData>
                  <w:name w:val="Text9"/>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19"/>
          </w:p>
          <w:p w:rsidR="00F14D56" w:rsidRPr="00B81B2B" w:rsidDel="002424E9" w:rsidRDefault="00F14D56" w:rsidP="00EB71F4">
            <w:pPr>
              <w:pStyle w:val="ResponseTable"/>
            </w:pPr>
          </w:p>
        </w:tc>
      </w:tr>
    </w:tbl>
    <w:p w:rsidR="00F14D56" w:rsidRPr="00DC356C" w:rsidRDefault="00F14D56" w:rsidP="00FF6C7F">
      <w:pPr>
        <w:pStyle w:val="Textindent"/>
      </w:pPr>
    </w:p>
    <w:p w:rsidR="00F14D56" w:rsidRPr="00FC45B7" w:rsidRDefault="00F14D56" w:rsidP="00AC2FA9">
      <w:pPr>
        <w:rPr>
          <w:b/>
          <w:bCs/>
        </w:rPr>
      </w:pPr>
      <w:r w:rsidRPr="00FC45B7">
        <w:rPr>
          <w:b/>
          <w:bCs/>
          <w:kern w:val="32"/>
          <w:sz w:val="22"/>
          <w:szCs w:val="22"/>
          <w:lang w:eastAsia="en-GB"/>
        </w:rPr>
        <w:t>C.</w:t>
      </w:r>
      <w:r>
        <w:rPr>
          <w:b/>
          <w:bCs/>
          <w:kern w:val="32"/>
          <w:sz w:val="22"/>
          <w:szCs w:val="22"/>
          <w:lang w:eastAsia="en-GB"/>
        </w:rPr>
        <w:t xml:space="preserve">4 </w:t>
      </w:r>
      <w:r w:rsidRPr="00FC45B7">
        <w:rPr>
          <w:b/>
          <w:bCs/>
        </w:rPr>
        <w:t>Risk Management (5%)</w:t>
      </w:r>
    </w:p>
    <w:p w:rsidR="00F14D56" w:rsidRDefault="00F14D56" w:rsidP="00AC2FA9"/>
    <w:p w:rsidR="00F14D56" w:rsidRDefault="00F14D56" w:rsidP="00AC2FA9">
      <w:r>
        <w:t>Please provide details of any risks that you envisage affecting the delivery of the requirement and how you would mitigate against them. Your response should include the following points:</w:t>
      </w:r>
    </w:p>
    <w:p w:rsidR="00F14D56" w:rsidRDefault="00F14D56" w:rsidP="00E20423">
      <w:pPr>
        <w:keepNext/>
        <w:autoSpaceDE w:val="0"/>
        <w:autoSpaceDN w:val="0"/>
        <w:adjustRightInd w:val="0"/>
        <w:spacing w:before="120" w:after="120"/>
        <w:jc w:val="both"/>
        <w:rPr>
          <w:b/>
          <w:bCs/>
          <w:color w:val="000000"/>
          <w:sz w:val="22"/>
          <w:szCs w:val="22"/>
        </w:rPr>
      </w:pPr>
      <w:r>
        <w:t xml:space="preserve"> </w:t>
      </w:r>
      <w:r>
        <w:rPr>
          <w:b/>
          <w:bCs/>
          <w:color w:val="000000"/>
          <w:sz w:val="22"/>
          <w:szCs w:val="22"/>
        </w:rPr>
        <w:t>(The sub-criteria detailed below represent an equally weighted component of the overall weighting.)</w:t>
      </w:r>
    </w:p>
    <w:p w:rsidR="00F14D56" w:rsidRDefault="00F14D56" w:rsidP="00AC2FA9"/>
    <w:p w:rsidR="00F14D56" w:rsidRDefault="00F14D56" w:rsidP="001F28EF">
      <w:pPr>
        <w:numPr>
          <w:ilvl w:val="0"/>
          <w:numId w:val="43"/>
        </w:numPr>
        <w:tabs>
          <w:tab w:val="clear" w:pos="1800"/>
          <w:tab w:val="num" w:pos="720"/>
        </w:tabs>
        <w:ind w:left="720"/>
      </w:pPr>
      <w:r>
        <w:t>Unfair advantage</w:t>
      </w:r>
    </w:p>
    <w:p w:rsidR="00F14D56" w:rsidRDefault="00F14D56" w:rsidP="001F28EF">
      <w:pPr>
        <w:numPr>
          <w:ilvl w:val="0"/>
          <w:numId w:val="43"/>
        </w:numPr>
        <w:tabs>
          <w:tab w:val="clear" w:pos="1800"/>
          <w:tab w:val="num" w:pos="720"/>
        </w:tabs>
        <w:ind w:left="720"/>
      </w:pPr>
      <w:r>
        <w:t>Conflicts of Interest</w:t>
      </w:r>
    </w:p>
    <w:p w:rsidR="00F14D56" w:rsidRDefault="00F14D56" w:rsidP="001F28EF">
      <w:pPr>
        <w:numPr>
          <w:ilvl w:val="0"/>
          <w:numId w:val="43"/>
        </w:numPr>
        <w:tabs>
          <w:tab w:val="clear" w:pos="1800"/>
          <w:tab w:val="num" w:pos="720"/>
        </w:tabs>
        <w:ind w:left="720"/>
      </w:pPr>
      <w:r>
        <w:t xml:space="preserve">Procurement regulations. (PCR Act 2006 amended 2009) </w:t>
      </w:r>
    </w:p>
    <w:p w:rsidR="00F14D56" w:rsidRDefault="00F14D56" w:rsidP="001F28EF">
      <w:pPr>
        <w:numPr>
          <w:ilvl w:val="0"/>
          <w:numId w:val="43"/>
        </w:numPr>
        <w:tabs>
          <w:tab w:val="clear" w:pos="1800"/>
          <w:tab w:val="num" w:pos="720"/>
        </w:tabs>
        <w:ind w:left="720"/>
      </w:pPr>
      <w:r>
        <w:t>Local Health Economy</w:t>
      </w:r>
    </w:p>
    <w:p w:rsidR="00F14D56" w:rsidRDefault="00F14D56" w:rsidP="001F28EF">
      <w:pPr>
        <w:numPr>
          <w:ilvl w:val="0"/>
          <w:numId w:val="43"/>
        </w:numPr>
        <w:tabs>
          <w:tab w:val="clear" w:pos="1800"/>
          <w:tab w:val="num" w:pos="720"/>
        </w:tabs>
        <w:ind w:left="720"/>
      </w:pPr>
      <w:r>
        <w:t>Dependency issues</w:t>
      </w:r>
    </w:p>
    <w:p w:rsidR="00F14D56" w:rsidRDefault="00F14D56" w:rsidP="001F28EF">
      <w:pPr>
        <w:numPr>
          <w:ilvl w:val="0"/>
          <w:numId w:val="43"/>
        </w:numPr>
        <w:tabs>
          <w:tab w:val="clear" w:pos="1800"/>
          <w:tab w:val="num" w:pos="720"/>
        </w:tabs>
        <w:ind w:left="720"/>
      </w:pPr>
      <w:r>
        <w:t xml:space="preserve">General Risks to the overall delivery of service. </w:t>
      </w:r>
    </w:p>
    <w:p w:rsidR="00F14D56" w:rsidRPr="00DC356C" w:rsidRDefault="00F14D56" w:rsidP="00FF6C7F">
      <w:pPr>
        <w:pStyle w:val="Textindent"/>
      </w:pP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20" w:name="Text11"/>
      <w:tr w:rsidR="00F14D56" w:rsidRPr="00DC356C" w:rsidDel="002424E9">
        <w:tc>
          <w:tcPr>
            <w:tcW w:w="9306" w:type="dxa"/>
          </w:tcPr>
          <w:p w:rsidR="00F14D56" w:rsidRPr="00B81B2B" w:rsidRDefault="00F14D56" w:rsidP="00EB71F4">
            <w:pPr>
              <w:pStyle w:val="ResponseTable"/>
            </w:pPr>
            <w:r w:rsidRPr="00B81B2B">
              <w:fldChar w:fldCharType="begin">
                <w:ffData>
                  <w:name w:val="Text11"/>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20"/>
          </w:p>
          <w:p w:rsidR="00F14D56" w:rsidRPr="00B81B2B" w:rsidDel="002424E9" w:rsidRDefault="00F14D56" w:rsidP="00EB71F4">
            <w:pPr>
              <w:pStyle w:val="ResponseTable"/>
            </w:pPr>
          </w:p>
        </w:tc>
      </w:tr>
    </w:tbl>
    <w:p w:rsidR="00F14D56" w:rsidRPr="00DC356C" w:rsidRDefault="00F14D56" w:rsidP="00FF6C7F">
      <w:pPr>
        <w:pStyle w:val="Textindent"/>
      </w:pPr>
    </w:p>
    <w:p w:rsidR="00F14D56" w:rsidRPr="00FC45B7" w:rsidRDefault="00F14D56" w:rsidP="00FC45B7">
      <w:pPr>
        <w:rPr>
          <w:b/>
          <w:bCs/>
          <w:kern w:val="32"/>
          <w:lang w:eastAsia="en-GB"/>
        </w:rPr>
      </w:pPr>
      <w:r w:rsidRPr="00FC45B7">
        <w:rPr>
          <w:b/>
          <w:bCs/>
          <w:kern w:val="32"/>
          <w:lang w:eastAsia="en-GB"/>
        </w:rPr>
        <w:t>C.5 Personnel and project management</w:t>
      </w:r>
      <w:r>
        <w:rPr>
          <w:b/>
          <w:bCs/>
          <w:kern w:val="32"/>
          <w:lang w:eastAsia="en-GB"/>
        </w:rPr>
        <w:t xml:space="preserve"> (15%)</w:t>
      </w:r>
    </w:p>
    <w:p w:rsidR="00F14D56" w:rsidRPr="00FC45B7" w:rsidRDefault="00F14D56" w:rsidP="00FC45B7"/>
    <w:p w:rsidR="00F14D56" w:rsidRDefault="00F14D56" w:rsidP="00FC45B7">
      <w:r>
        <w:t>Please provide details of you will meet the key deadlines outlined in the specification. Your response should include the following:</w:t>
      </w:r>
    </w:p>
    <w:p w:rsidR="00F14D56" w:rsidRDefault="00F14D56" w:rsidP="00E20423">
      <w:pPr>
        <w:keepNext/>
        <w:autoSpaceDE w:val="0"/>
        <w:autoSpaceDN w:val="0"/>
        <w:adjustRightInd w:val="0"/>
        <w:spacing w:before="120" w:after="120"/>
        <w:jc w:val="both"/>
        <w:rPr>
          <w:b/>
          <w:bCs/>
          <w:color w:val="000000"/>
          <w:sz w:val="22"/>
          <w:szCs w:val="22"/>
        </w:rPr>
      </w:pPr>
      <w:r>
        <w:rPr>
          <w:b/>
          <w:bCs/>
          <w:color w:val="000000"/>
          <w:sz w:val="22"/>
          <w:szCs w:val="22"/>
        </w:rPr>
        <w:t>(The sub-criteria detailed below represent an equally weighted component of the overall weighting.)</w:t>
      </w:r>
    </w:p>
    <w:p w:rsidR="00F14D56" w:rsidRDefault="00F14D56" w:rsidP="00FC45B7"/>
    <w:p w:rsidR="00F14D56" w:rsidRDefault="00F14D56" w:rsidP="001F28EF">
      <w:pPr>
        <w:numPr>
          <w:ilvl w:val="0"/>
          <w:numId w:val="44"/>
        </w:numPr>
      </w:pPr>
      <w:r>
        <w:t>a team structure chart of staff involved in the delivery of the requirement;</w:t>
      </w:r>
    </w:p>
    <w:p w:rsidR="00F14D56" w:rsidRDefault="00F14D56" w:rsidP="001F28EF">
      <w:pPr>
        <w:numPr>
          <w:ilvl w:val="0"/>
          <w:numId w:val="43"/>
        </w:numPr>
        <w:tabs>
          <w:tab w:val="clear" w:pos="1800"/>
          <w:tab w:val="num" w:pos="720"/>
        </w:tabs>
        <w:ind w:left="720"/>
      </w:pPr>
      <w:r>
        <w:t>a pen profile (no longer then 1 page of A4 each) outlining the skills and attributes and role that they will have in delivering the requirement;</w:t>
      </w:r>
    </w:p>
    <w:p w:rsidR="00F14D56" w:rsidRDefault="00F14D56" w:rsidP="001F28EF">
      <w:pPr>
        <w:numPr>
          <w:ilvl w:val="0"/>
          <w:numId w:val="43"/>
        </w:numPr>
        <w:tabs>
          <w:tab w:val="clear" w:pos="1800"/>
          <w:tab w:val="num" w:pos="720"/>
        </w:tabs>
        <w:ind w:left="720"/>
      </w:pPr>
      <w:r>
        <w:t>a Gantt chart displaying the principal activities against the TSA timetable; and</w:t>
      </w:r>
    </w:p>
    <w:p w:rsidR="00F14D56" w:rsidRDefault="00F14D56" w:rsidP="001F28EF">
      <w:pPr>
        <w:numPr>
          <w:ilvl w:val="0"/>
          <w:numId w:val="43"/>
        </w:numPr>
        <w:tabs>
          <w:tab w:val="clear" w:pos="1800"/>
          <w:tab w:val="num" w:pos="720"/>
        </w:tabs>
        <w:ind w:left="720"/>
      </w:pPr>
      <w:r>
        <w:t xml:space="preserve">a named individual and a pen profile (no longer than 1 page of A4) who will be leading and accountable in ensuring the success of the project. </w:t>
      </w:r>
    </w:p>
    <w:p w:rsidR="00F14D56" w:rsidRPr="00DC356C" w:rsidRDefault="00F14D56" w:rsidP="00FF6C7F">
      <w:pPr>
        <w:pStyle w:val="Textindent"/>
      </w:pPr>
    </w:p>
    <w:tbl>
      <w:tblPr>
        <w:tblW w:w="930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F14D56" w:rsidRPr="00DC356C">
        <w:trPr>
          <w:tblHeader/>
        </w:trPr>
        <w:tc>
          <w:tcPr>
            <w:tcW w:w="9306" w:type="dxa"/>
            <w:shd w:val="clear" w:color="auto" w:fill="E0E0E0"/>
          </w:tcPr>
          <w:p w:rsidR="00F14D56" w:rsidRPr="00B81B2B" w:rsidRDefault="00F14D56" w:rsidP="00EB71F4">
            <w:pPr>
              <w:pStyle w:val="Qtable"/>
            </w:pPr>
            <w:r w:rsidRPr="00B81B2B">
              <w:t>Response</w:t>
            </w:r>
          </w:p>
        </w:tc>
      </w:tr>
      <w:bookmarkStart w:id="21" w:name="Text12"/>
      <w:tr w:rsidR="00F14D56" w:rsidRPr="00DC356C" w:rsidDel="002424E9">
        <w:tc>
          <w:tcPr>
            <w:tcW w:w="9306" w:type="dxa"/>
          </w:tcPr>
          <w:p w:rsidR="00F14D56" w:rsidRPr="00B81B2B" w:rsidRDefault="00F14D56" w:rsidP="00EB71F4">
            <w:pPr>
              <w:pStyle w:val="ResponseTable"/>
            </w:pPr>
            <w:r w:rsidRPr="00B81B2B">
              <w:fldChar w:fldCharType="begin">
                <w:ffData>
                  <w:name w:val="Text12"/>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bookmarkEnd w:id="21"/>
          </w:p>
          <w:p w:rsidR="00F14D56" w:rsidRPr="00B81B2B" w:rsidDel="002424E9" w:rsidRDefault="00F14D56" w:rsidP="00EB71F4">
            <w:pPr>
              <w:pStyle w:val="ResponseTable"/>
            </w:pPr>
          </w:p>
        </w:tc>
      </w:tr>
    </w:tbl>
    <w:p w:rsidR="00F14D56" w:rsidRPr="00DC356C" w:rsidRDefault="00F14D56" w:rsidP="00FF6C7F">
      <w:pPr>
        <w:pStyle w:val="Textindent"/>
      </w:pPr>
    </w:p>
    <w:p w:rsidR="00F14D56" w:rsidRPr="00FC45B7" w:rsidRDefault="00F14D56" w:rsidP="00AC2FA9">
      <w:pPr>
        <w:rPr>
          <w:b/>
          <w:bCs/>
        </w:rPr>
      </w:pPr>
      <w:r w:rsidRPr="00FC45B7">
        <w:rPr>
          <w:b/>
          <w:bCs/>
        </w:rPr>
        <w:t xml:space="preserve">Similar contracts and client references (not scored) </w:t>
      </w:r>
    </w:p>
    <w:p w:rsidR="00F14D56" w:rsidRDefault="00F14D56" w:rsidP="00AC2FA9"/>
    <w:p w:rsidR="00F14D56" w:rsidRDefault="00F14D56" w:rsidP="00AC2FA9">
      <w:r>
        <w:t>Please provide at least two case studies where you have demonstrated technical and advisory services in a similar situation.</w:t>
      </w:r>
    </w:p>
    <w:p w:rsidR="00F14D56" w:rsidRDefault="00F14D56" w:rsidP="00AC2FA9"/>
    <w:p w:rsidR="00F14D56" w:rsidRDefault="00F14D56" w:rsidP="00AC2FA9">
      <w:r>
        <w:t>Please provide contact details for two reference clients as per the specification.</w:t>
      </w:r>
    </w:p>
    <w:p w:rsidR="00F14D56" w:rsidRPr="00DC356C" w:rsidRDefault="00F14D56" w:rsidP="00FF6C7F">
      <w:pPr>
        <w:pStyle w:val="Textindent"/>
      </w:pPr>
    </w:p>
    <w:p w:rsidR="00F14D56" w:rsidRPr="00A73208" w:rsidRDefault="00F14D56" w:rsidP="00B649CC">
      <w:pPr>
        <w:pStyle w:val="Section"/>
        <w:ind w:firstLine="9"/>
        <w:rPr>
          <w:b/>
          <w:bCs/>
        </w:rPr>
      </w:pPr>
      <w:r>
        <w:rPr>
          <w:b/>
          <w:bCs/>
        </w:rPr>
        <w:t xml:space="preserve">: </w:t>
      </w:r>
      <w:r w:rsidRPr="00A73208">
        <w:rPr>
          <w:b/>
          <w:bCs/>
        </w:rPr>
        <w:t>SUPPLEMENTARY INFORMATION</w:t>
      </w:r>
    </w:p>
    <w:p w:rsidR="00F14D56" w:rsidRPr="00DC356C" w:rsidRDefault="00F14D56" w:rsidP="00FC45B7">
      <w:pPr>
        <w:pStyle w:val="LevelD1"/>
        <w:numPr>
          <w:ilvl w:val="0"/>
          <w:numId w:val="0"/>
        </w:numPr>
        <w:ind w:left="900" w:hanging="540"/>
      </w:pPr>
      <w:r>
        <w:t xml:space="preserve">D.1 </w:t>
      </w:r>
      <w:r w:rsidRPr="00DC356C">
        <w:t>Tender support</w:t>
      </w:r>
      <w:r>
        <w:t xml:space="preserve"> (Not Scored) </w:t>
      </w:r>
    </w:p>
    <w:p w:rsidR="00F14D56" w:rsidRPr="00DC356C" w:rsidRDefault="00F14D56" w:rsidP="00FF6C7F">
      <w:pPr>
        <w:pStyle w:val="Textindent"/>
      </w:pPr>
      <w:r w:rsidRPr="00DC356C">
        <w:t xml:space="preserve">The Tenderer may provide any </w:t>
      </w:r>
      <w:r>
        <w:t xml:space="preserve">additional </w:t>
      </w:r>
      <w:r w:rsidRPr="00DC356C">
        <w:t>relevant information in support of the tender.  This must be done in a clear and concise manner</w:t>
      </w:r>
      <w:r>
        <w:t xml:space="preserve">. It </w:t>
      </w:r>
      <w:r w:rsidRPr="00DC356C">
        <w:t xml:space="preserve">must not be </w:t>
      </w:r>
      <w:r>
        <w:t xml:space="preserve">used as an </w:t>
      </w:r>
      <w:r w:rsidRPr="00DC356C">
        <w:t>opportunity to provide marketing material.</w:t>
      </w:r>
    </w:p>
    <w:p w:rsidR="00F14D56" w:rsidRPr="00DC356C" w:rsidRDefault="00F14D56" w:rsidP="00FF6C7F">
      <w:pPr>
        <w:pStyle w:val="Textindent"/>
      </w:pPr>
    </w:p>
    <w:tbl>
      <w:tblPr>
        <w:tblW w:w="916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5"/>
      </w:tblGrid>
      <w:tr w:rsidR="00F14D56" w:rsidRPr="00DC356C">
        <w:trPr>
          <w:tblHeader/>
        </w:trPr>
        <w:tc>
          <w:tcPr>
            <w:tcW w:w="9165" w:type="dxa"/>
            <w:shd w:val="clear" w:color="auto" w:fill="E0E0E0"/>
          </w:tcPr>
          <w:p w:rsidR="00F14D56" w:rsidRPr="00B81B2B" w:rsidRDefault="00F14D56" w:rsidP="00EB71F4">
            <w:pPr>
              <w:pStyle w:val="Qtable"/>
            </w:pPr>
            <w:r w:rsidRPr="00B81B2B">
              <w:t>Response</w:t>
            </w:r>
          </w:p>
        </w:tc>
      </w:tr>
      <w:tr w:rsidR="00F14D56" w:rsidRPr="00DC356C" w:rsidDel="002424E9">
        <w:tc>
          <w:tcPr>
            <w:tcW w:w="9165" w:type="dxa"/>
          </w:tcPr>
          <w:p w:rsidR="00F14D56" w:rsidRPr="00B81B2B" w:rsidRDefault="00F14D56" w:rsidP="00EB71F4">
            <w:pPr>
              <w:pStyle w:val="ResponseTable"/>
            </w:pPr>
            <w:r w:rsidRPr="00B81B2B">
              <w:fldChar w:fldCharType="begin">
                <w:ffData>
                  <w:name w:val="Text20"/>
                  <w:enabled/>
                  <w:calcOnExit w:val="0"/>
                  <w:textInput/>
                </w:ffData>
              </w:fldChar>
            </w:r>
            <w:r w:rsidRPr="00B81B2B">
              <w:instrText xml:space="preserve"> FORMTEXT </w:instrText>
            </w:r>
            <w:r w:rsidRPr="00B81B2B">
              <w:fldChar w:fldCharType="separate"/>
            </w:r>
            <w:r w:rsidRPr="00B81B2B">
              <w:rPr>
                <w:noProof/>
              </w:rPr>
              <w:t> </w:t>
            </w:r>
            <w:r w:rsidRPr="00B81B2B">
              <w:rPr>
                <w:noProof/>
              </w:rPr>
              <w:t> </w:t>
            </w:r>
            <w:r w:rsidRPr="00B81B2B">
              <w:rPr>
                <w:noProof/>
              </w:rPr>
              <w:t> </w:t>
            </w:r>
            <w:r w:rsidRPr="00B81B2B">
              <w:rPr>
                <w:noProof/>
              </w:rPr>
              <w:t> </w:t>
            </w:r>
            <w:r w:rsidRPr="00B81B2B">
              <w:rPr>
                <w:noProof/>
              </w:rPr>
              <w:t> </w:t>
            </w:r>
            <w:r w:rsidRPr="00B81B2B">
              <w:fldChar w:fldCharType="end"/>
            </w:r>
          </w:p>
          <w:p w:rsidR="00F14D56" w:rsidRPr="00B81B2B" w:rsidDel="002424E9" w:rsidRDefault="00F14D56" w:rsidP="00EB71F4">
            <w:pPr>
              <w:pStyle w:val="ResponseTable"/>
            </w:pPr>
          </w:p>
        </w:tc>
      </w:tr>
    </w:tbl>
    <w:p w:rsidR="00F14D56" w:rsidRDefault="00F14D56" w:rsidP="00FF6C7F">
      <w:pPr>
        <w:pStyle w:val="Textindent"/>
      </w:pPr>
    </w:p>
    <w:p w:rsidR="00F14D56" w:rsidRDefault="00F14D56" w:rsidP="00FF6C7F">
      <w:pPr>
        <w:pStyle w:val="Textindent"/>
      </w:pPr>
    </w:p>
    <w:p w:rsidR="00F14D56" w:rsidRDefault="00F14D56" w:rsidP="00FF6C7F">
      <w:pPr>
        <w:pStyle w:val="Textindent"/>
      </w:pPr>
    </w:p>
    <w:p w:rsidR="00F14D56" w:rsidRDefault="00F14D56" w:rsidP="00FF6C7F">
      <w:pPr>
        <w:pStyle w:val="Textindent"/>
      </w:pPr>
    </w:p>
    <w:p w:rsidR="00F14D56" w:rsidRDefault="00F14D56" w:rsidP="00FF6C7F">
      <w:pPr>
        <w:pStyle w:val="Textindent"/>
        <w:ind w:left="0"/>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Default="00F14D56" w:rsidP="009175BA">
      <w:pPr>
        <w:jc w:val="both"/>
      </w:pPr>
    </w:p>
    <w:p w:rsidR="00F14D56" w:rsidRPr="00DC356C" w:rsidRDefault="00F14D56" w:rsidP="00B649CC">
      <w:pPr>
        <w:pStyle w:val="StyleSectionXBottomSinglesolidlineAuto05ptLinewi1"/>
        <w:numPr>
          <w:ilvl w:val="0"/>
          <w:numId w:val="0"/>
        </w:numPr>
      </w:pPr>
      <w:bookmarkStart w:id="22" w:name="_Ref257301443"/>
      <w:r>
        <w:t>SCHEDULE TWO: SCHEDULE OF PRICES</w:t>
      </w:r>
    </w:p>
    <w:bookmarkEnd w:id="22"/>
    <w:p w:rsidR="00F14D56" w:rsidRPr="00DC356C" w:rsidRDefault="00F14D56" w:rsidP="00B649CC"/>
    <w:p w:rsidR="00F14D56" w:rsidRPr="00DC356C" w:rsidRDefault="00F14D56" w:rsidP="00B649CC">
      <w:pPr>
        <w:pStyle w:val="Indented"/>
        <w:rPr>
          <w:highlight w:val="yellow"/>
        </w:rPr>
      </w:pPr>
    </w:p>
    <w:p w:rsidR="00F14D56" w:rsidRPr="00DC356C" w:rsidRDefault="00F14D56" w:rsidP="00B649CC">
      <w:pPr>
        <w:pStyle w:val="FIVEH1"/>
      </w:pPr>
      <w:r w:rsidRPr="00DC356C">
        <w:t>GENERAL INSTRUCTIONS</w:t>
      </w:r>
    </w:p>
    <w:p w:rsidR="00F14D56" w:rsidRPr="00DC356C" w:rsidRDefault="00F14D56" w:rsidP="00E64043">
      <w:pPr>
        <w:pStyle w:val="FIVEH2"/>
        <w:ind w:left="1985" w:hanging="1133"/>
      </w:pPr>
      <w:r w:rsidRPr="00DC356C">
        <w:t>The rates contained within the pricing schedules are, unless otherwise expressly agreed between the parties, firm.</w:t>
      </w:r>
    </w:p>
    <w:p w:rsidR="00F14D56" w:rsidRPr="00DC356C" w:rsidRDefault="00F14D56" w:rsidP="00E64043">
      <w:pPr>
        <w:pStyle w:val="FIVEH2"/>
        <w:ind w:left="1985" w:hanging="1134"/>
      </w:pPr>
      <w:r w:rsidRPr="00DC356C">
        <w:t>The rates entered shall be deemed to include complete provision for full compliance with the requirements of the Contract.</w:t>
      </w:r>
    </w:p>
    <w:p w:rsidR="00F14D56" w:rsidRPr="00DC356C" w:rsidRDefault="00F14D56" w:rsidP="00B649CC">
      <w:pPr>
        <w:pStyle w:val="FIVEH2"/>
      </w:pPr>
      <w:r w:rsidRPr="00DC356C">
        <w:t>The rates exclude VAT.</w:t>
      </w:r>
    </w:p>
    <w:p w:rsidR="00F14D56" w:rsidRDefault="00F14D56" w:rsidP="00E64043">
      <w:pPr>
        <w:pStyle w:val="FIVEH2"/>
        <w:ind w:left="1985" w:hanging="1134"/>
      </w:pPr>
      <w:r w:rsidRPr="00DC356C">
        <w:t>The rates entered in the Schedule of Prices shall include all travel and subsistence costs</w:t>
      </w:r>
      <w:r>
        <w:t xml:space="preserve"> which must be set out separately</w:t>
      </w:r>
      <w:r w:rsidRPr="00DC356C">
        <w:t xml:space="preserve">. </w:t>
      </w:r>
      <w:r w:rsidRPr="00E64043">
        <w:t xml:space="preserve"> </w:t>
      </w:r>
      <w:r w:rsidRPr="00DC356C">
        <w:t xml:space="preserve">Expenses will only be approved if supported by original receipts. </w:t>
      </w:r>
      <w:r>
        <w:t xml:space="preserve">The Authority will only pay for expenses claimed </w:t>
      </w:r>
      <w:r w:rsidRPr="00336432">
        <w:t xml:space="preserve">that are in line with the </w:t>
      </w:r>
      <w:r>
        <w:t>Authority</w:t>
      </w:r>
      <w:r w:rsidRPr="00336432">
        <w:t>’</w:t>
      </w:r>
      <w:r>
        <w:t xml:space="preserve">s guidelines for expenses.  Original receipts will need to be provided.  </w:t>
      </w:r>
    </w:p>
    <w:p w:rsidR="00F14D56" w:rsidRPr="00DC356C" w:rsidRDefault="00F14D56" w:rsidP="00E64043">
      <w:pPr>
        <w:pStyle w:val="FIVEH2"/>
        <w:ind w:left="1985" w:hanging="1133"/>
      </w:pPr>
      <w:r>
        <w:t>The Authority will only make payment for o</w:t>
      </w:r>
      <w:r w:rsidRPr="00DC356C">
        <w:t xml:space="preserve">vernight stays authorised beforehand by </w:t>
      </w:r>
      <w:r>
        <w:t>the Authority's</w:t>
      </w:r>
      <w:r w:rsidRPr="00DC356C">
        <w:t xml:space="preserve"> </w:t>
      </w:r>
      <w:r>
        <w:t>R</w:t>
      </w:r>
      <w:r w:rsidRPr="00DC356C">
        <w:t xml:space="preserve">epresentative. </w:t>
      </w:r>
    </w:p>
    <w:p w:rsidR="00F14D56" w:rsidRPr="00DC356C" w:rsidRDefault="00F14D56" w:rsidP="00E64043">
      <w:pPr>
        <w:pStyle w:val="FIVEH2"/>
        <w:ind w:left="1985" w:hanging="1133"/>
      </w:pPr>
      <w:r w:rsidRPr="00DC356C">
        <w:t xml:space="preserve">Any extra expenses other than travel and subsistence must be priced separately in the pricing schedule.  The </w:t>
      </w:r>
      <w:r>
        <w:t xml:space="preserve">Authority </w:t>
      </w:r>
      <w:r w:rsidRPr="00DC356C">
        <w:t xml:space="preserve">will only pay for expenses </w:t>
      </w:r>
      <w:r>
        <w:t xml:space="preserve">claimed </w:t>
      </w:r>
      <w:r w:rsidRPr="00DC356C">
        <w:t xml:space="preserve">that are included in this pricing schedule and are deemed to be reasonable for delivery of the requirement.  </w:t>
      </w:r>
    </w:p>
    <w:p w:rsidR="00F14D56" w:rsidRDefault="00F14D56" w:rsidP="00E64043">
      <w:pPr>
        <w:pStyle w:val="FIVEH2"/>
        <w:ind w:left="1985" w:hanging="1133"/>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F14D56" w:rsidRPr="00DC356C" w:rsidRDefault="00F14D56" w:rsidP="00E64043">
      <w:pPr>
        <w:pStyle w:val="FIVEH2"/>
        <w:ind w:left="1985" w:hanging="1133"/>
      </w:pPr>
      <w:r>
        <w:t>Please complete the pricing schedule entitled Appendix A and upload a separate document,</w:t>
      </w:r>
    </w:p>
    <w:p w:rsidR="00F14D56" w:rsidRPr="00DC356C" w:rsidRDefault="00F14D56" w:rsidP="00B23655">
      <w:pPr>
        <w:pStyle w:val="FIVEH2"/>
        <w:numPr>
          <w:ilvl w:val="0"/>
          <w:numId w:val="0"/>
        </w:numPr>
      </w:pPr>
    </w:p>
    <w:p w:rsidR="00F14D56" w:rsidRDefault="00F14D56" w:rsidP="008A7562">
      <w:pPr>
        <w:pStyle w:val="StyleSectionXBottomSinglesolidlineAuto05ptLinewi1"/>
        <w:numPr>
          <w:ilvl w:val="0"/>
          <w:numId w:val="0"/>
        </w:numPr>
      </w:pPr>
      <w:r>
        <w:br w:type="page"/>
        <w:t>SCHEDULE THREE: MONITORING</w:t>
      </w:r>
    </w:p>
    <w:p w:rsidR="00F14D56" w:rsidRDefault="00F14D56" w:rsidP="00744591">
      <w:pPr>
        <w:pStyle w:val="EIGHTH2"/>
        <w:numPr>
          <w:ilvl w:val="0"/>
          <w:numId w:val="0"/>
        </w:numPr>
        <w:ind w:left="142"/>
      </w:pPr>
    </w:p>
    <w:p w:rsidR="00F14D56" w:rsidRDefault="00F14D56" w:rsidP="001F28EF">
      <w:pPr>
        <w:pStyle w:val="FIVEH1"/>
        <w:numPr>
          <w:ilvl w:val="0"/>
          <w:numId w:val="35"/>
        </w:numPr>
      </w:pPr>
      <w:r w:rsidRPr="00DC356C">
        <w:t>GENERAL INSTRUCTIONS</w:t>
      </w:r>
    </w:p>
    <w:p w:rsidR="00F14D56" w:rsidRPr="00ED06ED" w:rsidRDefault="00F14D56" w:rsidP="00744591">
      <w:pPr>
        <w:pStyle w:val="EIGHTH2"/>
        <w:numPr>
          <w:ilvl w:val="0"/>
          <w:numId w:val="0"/>
        </w:numPr>
        <w:ind w:left="142"/>
      </w:pPr>
    </w:p>
    <w:p w:rsidR="00F14D56" w:rsidRPr="00DC356C" w:rsidRDefault="00F14D56" w:rsidP="00744591">
      <w:pPr>
        <w:pStyle w:val="EIGHTH2"/>
        <w:numPr>
          <w:ilvl w:val="0"/>
          <w:numId w:val="0"/>
        </w:numPr>
        <w:ind w:left="142"/>
      </w:pPr>
      <w:r>
        <w:t>Tenderers</w:t>
      </w:r>
      <w:r w:rsidRPr="00DC356C">
        <w:t xml:space="preserve"> must provide </w:t>
      </w:r>
      <w:r>
        <w:t xml:space="preserve">all the </w:t>
      </w:r>
      <w:r w:rsidRPr="00DC356C">
        <w:t xml:space="preserve">information </w:t>
      </w:r>
      <w:r>
        <w:t xml:space="preserve">requested in the following section </w:t>
      </w:r>
      <w:r w:rsidRPr="00DC356C">
        <w:t xml:space="preserve">as part of their tender proposal.  Supporting documents may be submitted but they must be clearly referenced back to the appropriate section. </w:t>
      </w:r>
    </w:p>
    <w:p w:rsidR="00F14D56" w:rsidRDefault="00F14D56" w:rsidP="00744591">
      <w:pPr>
        <w:pStyle w:val="EIGHTH2"/>
        <w:numPr>
          <w:ilvl w:val="0"/>
          <w:numId w:val="0"/>
        </w:numPr>
        <w:ind w:left="360"/>
      </w:pPr>
    </w:p>
    <w:p w:rsidR="00F14D56" w:rsidRDefault="00F14D56" w:rsidP="001F28EF">
      <w:pPr>
        <w:pStyle w:val="FIVEH1"/>
        <w:numPr>
          <w:ilvl w:val="0"/>
          <w:numId w:val="35"/>
        </w:numPr>
      </w:pPr>
      <w:r>
        <w:t>Representatives</w:t>
      </w:r>
    </w:p>
    <w:p w:rsidR="00F14D56" w:rsidRDefault="00F14D56" w:rsidP="00744591">
      <w:pPr>
        <w:pStyle w:val="EIGHTH2"/>
        <w:numPr>
          <w:ilvl w:val="0"/>
          <w:numId w:val="0"/>
        </w:numPr>
        <w:ind w:left="360"/>
      </w:pPr>
    </w:p>
    <w:p w:rsidR="00F14D56" w:rsidRDefault="00F14D56" w:rsidP="001F28EF">
      <w:pPr>
        <w:pStyle w:val="FIVEH2"/>
        <w:numPr>
          <w:ilvl w:val="1"/>
          <w:numId w:val="35"/>
        </w:numPr>
      </w:pPr>
      <w:r w:rsidRPr="00BA7F35">
        <w:t>Name of Authority's Representative</w:t>
      </w:r>
      <w:r>
        <w:t>(s</w:t>
      </w:r>
      <w:r w:rsidRPr="005B7FF2">
        <w:t xml:space="preserve">): </w:t>
      </w:r>
      <w:r>
        <w:t xml:space="preserve">To be appointed at Contract Award Stage. </w:t>
      </w:r>
    </w:p>
    <w:p w:rsidR="00F14D56" w:rsidRDefault="00F14D56" w:rsidP="001F28EF">
      <w:pPr>
        <w:pStyle w:val="FIVEH2"/>
        <w:numPr>
          <w:ilvl w:val="1"/>
          <w:numId w:val="35"/>
        </w:numPr>
      </w:pPr>
      <w:r w:rsidRPr="00BA7F35">
        <w:t>Name of Contractor's Representative</w:t>
      </w:r>
      <w:r>
        <w:t xml:space="preserve">(s): </w:t>
      </w:r>
      <w:r w:rsidRPr="00FC099A">
        <w:rPr>
          <w:highlight w:val="yellow"/>
        </w:rPr>
        <w:t>[Tenderer to complete]</w:t>
      </w:r>
    </w:p>
    <w:p w:rsidR="00F14D56" w:rsidRDefault="00F14D56" w:rsidP="00744591">
      <w:pPr>
        <w:pStyle w:val="EIGHTH2"/>
        <w:numPr>
          <w:ilvl w:val="0"/>
          <w:numId w:val="0"/>
        </w:numPr>
        <w:ind w:left="142"/>
      </w:pPr>
    </w:p>
    <w:p w:rsidR="00F14D56" w:rsidRDefault="00F14D56" w:rsidP="001F28EF">
      <w:pPr>
        <w:pStyle w:val="FIVEH1"/>
        <w:numPr>
          <w:ilvl w:val="0"/>
          <w:numId w:val="35"/>
        </w:numPr>
      </w:pPr>
      <w:r>
        <w:t>deliverables</w:t>
      </w:r>
    </w:p>
    <w:p w:rsidR="00F14D56" w:rsidRPr="00BA7F35" w:rsidRDefault="00F14D56" w:rsidP="00744591">
      <w:pPr>
        <w:pStyle w:val="EIGHTH2"/>
        <w:numPr>
          <w:ilvl w:val="0"/>
          <w:numId w:val="0"/>
        </w:numPr>
        <w:ind w:left="142"/>
      </w:pPr>
    </w:p>
    <w:p w:rsidR="00F14D56" w:rsidRDefault="00F14D56" w:rsidP="001F28EF">
      <w:pPr>
        <w:pStyle w:val="FIVEH2"/>
        <w:numPr>
          <w:ilvl w:val="1"/>
          <w:numId w:val="35"/>
        </w:numPr>
      </w:pPr>
      <w:r w:rsidRPr="00BA7F35">
        <w:t>List of deliverables, outputs and reports Contractor is to supply</w:t>
      </w:r>
      <w:r>
        <w:t xml:space="preserve">: </w:t>
      </w:r>
      <w:r w:rsidRPr="00FC099A">
        <w:rPr>
          <w:highlight w:val="yellow"/>
        </w:rPr>
        <w:t>[Authority</w:t>
      </w:r>
      <w:r>
        <w:rPr>
          <w:highlight w:val="yellow"/>
        </w:rPr>
        <w:t>/Tenderer</w:t>
      </w:r>
      <w:r w:rsidRPr="00FC099A">
        <w:rPr>
          <w:highlight w:val="yellow"/>
        </w:rPr>
        <w:t xml:space="preserve"> </w:t>
      </w:r>
      <w:r>
        <w:rPr>
          <w:highlight w:val="yellow"/>
        </w:rPr>
        <w:t>t</w:t>
      </w:r>
      <w:r w:rsidRPr="00FC099A">
        <w:rPr>
          <w:highlight w:val="yellow"/>
        </w:rPr>
        <w:t>o complete]</w:t>
      </w:r>
    </w:p>
    <w:p w:rsidR="00F14D56" w:rsidRDefault="00F14D56" w:rsidP="001F28EF">
      <w:pPr>
        <w:pStyle w:val="FIVEH2"/>
        <w:numPr>
          <w:ilvl w:val="1"/>
          <w:numId w:val="35"/>
        </w:numPr>
      </w:pPr>
      <w:r w:rsidRPr="00BA7F35">
        <w:t>Period(s) over which each deliverable, output and report is to be</w:t>
      </w:r>
      <w:r>
        <w:t xml:space="preserve"> s</w:t>
      </w:r>
      <w:r w:rsidRPr="00BA7F35">
        <w:t>upplied</w:t>
      </w:r>
      <w:r>
        <w:t xml:space="preserve">: </w:t>
      </w:r>
      <w:r w:rsidRPr="00FC099A">
        <w:rPr>
          <w:highlight w:val="yellow"/>
        </w:rPr>
        <w:t>[Authority</w:t>
      </w:r>
      <w:r>
        <w:rPr>
          <w:highlight w:val="yellow"/>
        </w:rPr>
        <w:t>/Tenderer</w:t>
      </w:r>
      <w:r w:rsidRPr="00FC099A">
        <w:rPr>
          <w:highlight w:val="yellow"/>
        </w:rPr>
        <w:t xml:space="preserve"> to complete]</w:t>
      </w:r>
    </w:p>
    <w:p w:rsidR="00F14D56" w:rsidRDefault="00F14D56" w:rsidP="001F28EF">
      <w:pPr>
        <w:pStyle w:val="FIVEH2"/>
        <w:numPr>
          <w:ilvl w:val="1"/>
          <w:numId w:val="35"/>
        </w:numPr>
      </w:pPr>
      <w:r w:rsidRPr="00BA7F35">
        <w:t>Information requirements</w:t>
      </w:r>
      <w:r>
        <w:t xml:space="preserve">: </w:t>
      </w:r>
      <w:r w:rsidRPr="00FC099A">
        <w:rPr>
          <w:highlight w:val="yellow"/>
        </w:rPr>
        <w:t>[Authority to complete]</w:t>
      </w:r>
    </w:p>
    <w:p w:rsidR="00F14D56" w:rsidRDefault="00F14D56" w:rsidP="001F28EF">
      <w:pPr>
        <w:pStyle w:val="FIVEH2"/>
        <w:numPr>
          <w:ilvl w:val="1"/>
          <w:numId w:val="35"/>
        </w:numPr>
      </w:pPr>
      <w:r w:rsidRPr="00BA7F35">
        <w:t>Milestones</w:t>
      </w:r>
      <w:r>
        <w:t xml:space="preserve">: </w:t>
      </w:r>
      <w:r w:rsidRPr="00FC099A">
        <w:rPr>
          <w:highlight w:val="yellow"/>
        </w:rPr>
        <w:t>[Authority</w:t>
      </w:r>
      <w:r>
        <w:rPr>
          <w:highlight w:val="yellow"/>
        </w:rPr>
        <w:t>/Tenderer</w:t>
      </w:r>
      <w:r w:rsidRPr="00FC099A">
        <w:rPr>
          <w:highlight w:val="yellow"/>
        </w:rPr>
        <w:t xml:space="preserve"> to complete]</w:t>
      </w:r>
    </w:p>
    <w:p w:rsidR="00F14D56" w:rsidRDefault="00F14D56" w:rsidP="00744591">
      <w:pPr>
        <w:pStyle w:val="EIGHTH2"/>
        <w:numPr>
          <w:ilvl w:val="0"/>
          <w:numId w:val="0"/>
        </w:numPr>
        <w:ind w:left="142"/>
      </w:pPr>
    </w:p>
    <w:p w:rsidR="00F14D56" w:rsidRDefault="00F14D56" w:rsidP="001F28EF">
      <w:pPr>
        <w:pStyle w:val="FIVEH1"/>
        <w:numPr>
          <w:ilvl w:val="0"/>
          <w:numId w:val="35"/>
        </w:numPr>
      </w:pPr>
      <w:r>
        <w:t>meetings</w:t>
      </w:r>
    </w:p>
    <w:p w:rsidR="00F14D56" w:rsidRDefault="00F14D56" w:rsidP="00744591">
      <w:pPr>
        <w:pStyle w:val="EIGHTH2"/>
        <w:numPr>
          <w:ilvl w:val="0"/>
          <w:numId w:val="0"/>
        </w:numPr>
        <w:ind w:left="142"/>
      </w:pPr>
    </w:p>
    <w:p w:rsidR="00F14D56" w:rsidRDefault="00F14D56" w:rsidP="001F28EF">
      <w:pPr>
        <w:pStyle w:val="FIVEH2"/>
        <w:numPr>
          <w:ilvl w:val="1"/>
          <w:numId w:val="35"/>
        </w:numPr>
      </w:pPr>
      <w:r w:rsidRPr="00BA7F35">
        <w:t>Frequency of contract management meetings</w:t>
      </w:r>
      <w:r>
        <w:t xml:space="preserve">: </w:t>
      </w:r>
      <w:r w:rsidRPr="00FC099A">
        <w:rPr>
          <w:highlight w:val="yellow"/>
        </w:rPr>
        <w:t>[Authority</w:t>
      </w:r>
      <w:r>
        <w:rPr>
          <w:highlight w:val="yellow"/>
        </w:rPr>
        <w:t>/Tenderer</w:t>
      </w:r>
      <w:r w:rsidRPr="00FC099A">
        <w:rPr>
          <w:highlight w:val="yellow"/>
        </w:rPr>
        <w:t xml:space="preserve"> to complete]</w:t>
      </w:r>
    </w:p>
    <w:p w:rsidR="00F14D56" w:rsidRDefault="00F14D56" w:rsidP="001F28EF">
      <w:pPr>
        <w:pStyle w:val="FIVEH2"/>
        <w:numPr>
          <w:ilvl w:val="1"/>
          <w:numId w:val="35"/>
        </w:numPr>
      </w:pPr>
      <w:r w:rsidRPr="00BA7F35">
        <w:t>Location of contract management meetings</w:t>
      </w:r>
      <w:r>
        <w:t xml:space="preserve">: </w:t>
      </w:r>
      <w:r w:rsidRPr="00FC099A">
        <w:rPr>
          <w:highlight w:val="yellow"/>
        </w:rPr>
        <w:t>[Authority</w:t>
      </w:r>
      <w:r>
        <w:rPr>
          <w:highlight w:val="yellow"/>
        </w:rPr>
        <w:t>/Tenderer</w:t>
      </w:r>
      <w:r w:rsidRPr="00FC099A">
        <w:rPr>
          <w:highlight w:val="yellow"/>
        </w:rPr>
        <w:t xml:space="preserve"> to complete]</w:t>
      </w:r>
    </w:p>
    <w:p w:rsidR="00F14D56" w:rsidRDefault="00F14D56" w:rsidP="001F28EF">
      <w:pPr>
        <w:pStyle w:val="FIVEH2"/>
        <w:numPr>
          <w:ilvl w:val="1"/>
          <w:numId w:val="35"/>
        </w:numPr>
      </w:pPr>
      <w:r w:rsidRPr="00BA7F35">
        <w:t>Checking performance against anticipated plan</w:t>
      </w:r>
      <w:r>
        <w:t xml:space="preserve">: </w:t>
      </w:r>
      <w:r w:rsidRPr="00FC099A">
        <w:rPr>
          <w:highlight w:val="yellow"/>
        </w:rPr>
        <w:t>[Authority to complete]</w:t>
      </w:r>
    </w:p>
    <w:p w:rsidR="00F14D56" w:rsidRPr="00BA7F35" w:rsidRDefault="00F14D56" w:rsidP="00744591">
      <w:pPr>
        <w:pStyle w:val="EIGHTH2"/>
        <w:numPr>
          <w:ilvl w:val="0"/>
          <w:numId w:val="0"/>
        </w:numPr>
        <w:ind w:left="142"/>
      </w:pPr>
    </w:p>
    <w:p w:rsidR="00F14D56" w:rsidRDefault="00F14D56" w:rsidP="001F28EF">
      <w:pPr>
        <w:pStyle w:val="FIVEH1"/>
        <w:numPr>
          <w:ilvl w:val="0"/>
          <w:numId w:val="35"/>
        </w:numPr>
      </w:pPr>
      <w:r>
        <w:t>remedies</w:t>
      </w:r>
    </w:p>
    <w:p w:rsidR="00F14D56" w:rsidRPr="00BA7F35" w:rsidRDefault="00F14D56" w:rsidP="00744591">
      <w:pPr>
        <w:pStyle w:val="EIGHTH2"/>
        <w:numPr>
          <w:ilvl w:val="0"/>
          <w:numId w:val="0"/>
        </w:numPr>
        <w:ind w:left="142"/>
      </w:pPr>
    </w:p>
    <w:p w:rsidR="00F14D56" w:rsidRDefault="00F14D56" w:rsidP="001F28EF">
      <w:pPr>
        <w:pStyle w:val="FIVEH2"/>
        <w:numPr>
          <w:ilvl w:val="1"/>
          <w:numId w:val="35"/>
        </w:numPr>
      </w:pPr>
      <w:r w:rsidRPr="00BA7F35">
        <w:t>Remedies for below par performance</w:t>
      </w:r>
      <w:r>
        <w:t xml:space="preserve">: </w:t>
      </w:r>
      <w:r w:rsidRPr="00FC099A">
        <w:rPr>
          <w:highlight w:val="yellow"/>
        </w:rPr>
        <w:t>[Authority to complete]</w:t>
      </w: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Default="00F14D56" w:rsidP="00744591">
      <w:pPr>
        <w:pStyle w:val="FIVEH2"/>
        <w:numPr>
          <w:ilvl w:val="0"/>
          <w:numId w:val="0"/>
        </w:numPr>
        <w:ind w:left="852"/>
      </w:pPr>
    </w:p>
    <w:p w:rsidR="00F14D56" w:rsidRPr="00BA7F35" w:rsidRDefault="00F14D56" w:rsidP="00744591">
      <w:pPr>
        <w:pStyle w:val="FIVEH2"/>
        <w:numPr>
          <w:ilvl w:val="0"/>
          <w:numId w:val="0"/>
        </w:numPr>
        <w:ind w:left="852"/>
      </w:pPr>
    </w:p>
    <w:p w:rsidR="00F14D56" w:rsidRPr="00532162" w:rsidRDefault="00F14D56" w:rsidP="008A7562">
      <w:pPr>
        <w:pStyle w:val="StyleSectionXBottomSinglesolidlineAuto05ptLinewi1"/>
        <w:numPr>
          <w:ilvl w:val="0"/>
          <w:numId w:val="0"/>
        </w:numPr>
      </w:pPr>
      <w:r>
        <w:t>SCHEDULE FOUR</w:t>
      </w:r>
      <w:r w:rsidRPr="00532162">
        <w:t xml:space="preserve">: </w:t>
      </w:r>
      <w:r>
        <w:t>CONFIDENTIAL AND COMMERCIALLY SENSITIVE INFORMATION</w:t>
      </w:r>
    </w:p>
    <w:p w:rsidR="00F14D56" w:rsidRPr="00DC356C" w:rsidRDefault="00F14D56" w:rsidP="008A7562">
      <w:pPr>
        <w:pStyle w:val="LeftSide"/>
      </w:pPr>
    </w:p>
    <w:p w:rsidR="00F14D56" w:rsidRPr="00DC356C" w:rsidRDefault="00F14D56" w:rsidP="008A7562">
      <w:pPr>
        <w:pStyle w:val="EIGHTH1"/>
      </w:pPr>
      <w:r w:rsidRPr="00DC356C">
        <w:t>GENERAL</w:t>
      </w:r>
    </w:p>
    <w:p w:rsidR="00F14D56" w:rsidRPr="00DC356C" w:rsidRDefault="00F14D56" w:rsidP="008A7562">
      <w:pPr>
        <w:pStyle w:val="EIGHTH2"/>
      </w:pPr>
      <w:r w:rsidRPr="00DC356C">
        <w:t xml:space="preserve">All the information that the </w:t>
      </w:r>
      <w:r>
        <w:t>Authority</w:t>
      </w:r>
      <w:r w:rsidRPr="00DC356C">
        <w:t>supplies as part of this Contract may be regarded as Confidential Information as defined in Condition 1 (Definitions) of Section Three - Conditions of Contract.</w:t>
      </w:r>
    </w:p>
    <w:p w:rsidR="00F14D56" w:rsidRPr="00DC356C" w:rsidRDefault="00F14D56" w:rsidP="008A7562">
      <w:pPr>
        <w:pStyle w:val="EIGHTH2"/>
      </w:pPr>
      <w:r w:rsidRPr="00DC356C">
        <w:t xml:space="preserve">The Contractor considers that the type of information listed in paragraph 2 </w:t>
      </w:r>
      <w:r>
        <w:t xml:space="preserve">below </w:t>
      </w:r>
      <w:r w:rsidRPr="00DC356C">
        <w:t xml:space="preserve">is </w:t>
      </w:r>
      <w:r>
        <w:t xml:space="preserve"> </w:t>
      </w:r>
      <w:r w:rsidRPr="00DC356C">
        <w:t>Confidential Information.</w:t>
      </w:r>
    </w:p>
    <w:p w:rsidR="00F14D56" w:rsidRPr="00DC356C" w:rsidRDefault="00F14D56" w:rsidP="008A7562">
      <w:pPr>
        <w:pStyle w:val="EIGHTH2"/>
      </w:pPr>
      <w:r w:rsidRPr="00DC356C">
        <w:t>The Contractor considers that the type of information listed in paragraph 3</w:t>
      </w:r>
      <w:r>
        <w:t xml:space="preserve"> below</w:t>
      </w:r>
      <w:r w:rsidRPr="00DC356C">
        <w:t xml:space="preserve"> is Commercially Sensitive Information.</w:t>
      </w:r>
    </w:p>
    <w:p w:rsidR="00F14D56" w:rsidRPr="00DC356C" w:rsidRDefault="00F14D56" w:rsidP="008A7562">
      <w:pPr>
        <w:pStyle w:val="EIGHTH2"/>
        <w:numPr>
          <w:ilvl w:val="0"/>
          <w:numId w:val="0"/>
        </w:numPr>
        <w:ind w:left="142"/>
      </w:pPr>
      <w:r w:rsidRPr="00DC356C">
        <w:t xml:space="preserve"> </w:t>
      </w:r>
    </w:p>
    <w:p w:rsidR="00F14D56" w:rsidRPr="00DC356C" w:rsidRDefault="00F14D56" w:rsidP="008A7562">
      <w:pPr>
        <w:pStyle w:val="EIGHTH1"/>
        <w:tabs>
          <w:tab w:val="left" w:pos="709"/>
        </w:tabs>
      </w:pPr>
      <w:r w:rsidRPr="00DC356C">
        <w:t xml:space="preserve">TYPES OF INFORMATION THAT THE CONTRACTOR CONSIDERS TO BE CONFIDENTIAL </w:t>
      </w:r>
    </w:p>
    <w:p w:rsidR="00F14D56" w:rsidRPr="00DC356C" w:rsidRDefault="00F14D56" w:rsidP="008A7562">
      <w:pPr>
        <w:pStyle w:val="EIGHTH2"/>
      </w:pPr>
      <w:r w:rsidRPr="00DC356C">
        <w:t>Type 1: Confidential information:</w:t>
      </w:r>
    </w:p>
    <w:p w:rsidR="00F14D56" w:rsidRPr="00DC356C" w:rsidRDefault="00F14D56" w:rsidP="008A7562">
      <w:pPr>
        <w:pStyle w:val="LeftSide"/>
      </w:pPr>
    </w:p>
    <w:tbl>
      <w:tblPr>
        <w:tblpPr w:leftFromText="180" w:rightFromText="180" w:vertAnchor="text" w:horzAnchor="margin" w:tblpXSpec="center" w:tblpY="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969"/>
        <w:gridCol w:w="2268"/>
      </w:tblGrid>
      <w:tr w:rsidR="00F14D56" w:rsidRPr="00DC356C">
        <w:tc>
          <w:tcPr>
            <w:tcW w:w="3652" w:type="dxa"/>
            <w:shd w:val="clear" w:color="auto" w:fill="E6E6E6"/>
            <w:vAlign w:val="center"/>
          </w:tcPr>
          <w:p w:rsidR="00F14D56" w:rsidRPr="00DC356C" w:rsidRDefault="00F14D56" w:rsidP="00B81B2B">
            <w:pPr>
              <w:pStyle w:val="TableHead"/>
            </w:pPr>
            <w:r w:rsidRPr="00DC356C">
              <w:t>Information considered confidential</w:t>
            </w:r>
          </w:p>
        </w:tc>
        <w:tc>
          <w:tcPr>
            <w:tcW w:w="3969" w:type="dxa"/>
            <w:shd w:val="clear" w:color="auto" w:fill="E6E6E6"/>
            <w:vAlign w:val="center"/>
          </w:tcPr>
          <w:p w:rsidR="00F14D56" w:rsidRPr="00DC356C" w:rsidRDefault="00F14D56" w:rsidP="00B81B2B">
            <w:pPr>
              <w:pStyle w:val="TableHead"/>
            </w:pPr>
            <w:r w:rsidRPr="00DC356C">
              <w:t xml:space="preserve">Reason for FoIA exemption </w:t>
            </w:r>
          </w:p>
          <w:p w:rsidR="00F14D56" w:rsidRPr="00DC356C" w:rsidRDefault="00F14D56" w:rsidP="00B81B2B">
            <w:pPr>
              <w:pStyle w:val="TableHead"/>
            </w:pPr>
            <w:r w:rsidRPr="00DC356C">
              <w:t>(Include paragraph reference)</w:t>
            </w:r>
          </w:p>
        </w:tc>
        <w:tc>
          <w:tcPr>
            <w:tcW w:w="2268" w:type="dxa"/>
            <w:shd w:val="clear" w:color="auto" w:fill="E6E6E6"/>
            <w:vAlign w:val="center"/>
          </w:tcPr>
          <w:p w:rsidR="00F14D56" w:rsidRPr="00DC356C" w:rsidRDefault="00F14D56" w:rsidP="00B81B2B">
            <w:pPr>
              <w:pStyle w:val="TableHead"/>
            </w:pPr>
            <w:r w:rsidRPr="00DC356C">
              <w:t>Period exemption is sought</w:t>
            </w:r>
          </w:p>
          <w:p w:rsidR="00F14D56" w:rsidRPr="00DC356C" w:rsidRDefault="00F14D56" w:rsidP="00B81B2B">
            <w:pPr>
              <w:pStyle w:val="TableHead"/>
            </w:pPr>
            <w:r w:rsidRPr="00DC356C">
              <w:t>(Months)</w:t>
            </w:r>
          </w:p>
        </w:tc>
      </w:tr>
      <w:tr w:rsidR="00F14D56" w:rsidRPr="00DC356C">
        <w:tc>
          <w:tcPr>
            <w:tcW w:w="3652" w:type="dxa"/>
            <w:vAlign w:val="center"/>
          </w:tcPr>
          <w:p w:rsidR="00F14D56" w:rsidRPr="00B81B2B" w:rsidRDefault="00F14D56" w:rsidP="00B81B2B">
            <w:pPr>
              <w:pStyle w:val="Table"/>
            </w:pPr>
          </w:p>
        </w:tc>
        <w:tc>
          <w:tcPr>
            <w:tcW w:w="3969" w:type="dxa"/>
            <w:vAlign w:val="center"/>
          </w:tcPr>
          <w:p w:rsidR="00F14D56" w:rsidRPr="00B81B2B" w:rsidRDefault="00F14D56" w:rsidP="00B81B2B">
            <w:pPr>
              <w:pStyle w:val="Table"/>
            </w:pPr>
          </w:p>
        </w:tc>
        <w:tc>
          <w:tcPr>
            <w:tcW w:w="2268" w:type="dxa"/>
            <w:vAlign w:val="center"/>
          </w:tcPr>
          <w:p w:rsidR="00F14D56" w:rsidRPr="00B81B2B" w:rsidRDefault="00F14D56" w:rsidP="00B81B2B">
            <w:pPr>
              <w:pStyle w:val="Table"/>
            </w:pPr>
          </w:p>
        </w:tc>
      </w:tr>
      <w:tr w:rsidR="00F14D56" w:rsidRPr="00DC356C">
        <w:tc>
          <w:tcPr>
            <w:tcW w:w="3652" w:type="dxa"/>
            <w:vAlign w:val="center"/>
          </w:tcPr>
          <w:p w:rsidR="00F14D56" w:rsidRPr="00B81B2B" w:rsidRDefault="00F14D56" w:rsidP="00B81B2B">
            <w:pPr>
              <w:pStyle w:val="Table"/>
            </w:pPr>
          </w:p>
        </w:tc>
        <w:tc>
          <w:tcPr>
            <w:tcW w:w="3969" w:type="dxa"/>
            <w:vAlign w:val="center"/>
          </w:tcPr>
          <w:p w:rsidR="00F14D56" w:rsidRPr="00B81B2B" w:rsidRDefault="00F14D56" w:rsidP="00B81B2B">
            <w:pPr>
              <w:pStyle w:val="Table"/>
            </w:pPr>
          </w:p>
        </w:tc>
        <w:tc>
          <w:tcPr>
            <w:tcW w:w="2268" w:type="dxa"/>
            <w:vAlign w:val="center"/>
          </w:tcPr>
          <w:p w:rsidR="00F14D56" w:rsidRPr="00B81B2B" w:rsidRDefault="00F14D56" w:rsidP="00B81B2B">
            <w:pPr>
              <w:pStyle w:val="Table"/>
            </w:pPr>
          </w:p>
        </w:tc>
      </w:tr>
      <w:tr w:rsidR="00F14D56" w:rsidRPr="00DC356C">
        <w:tc>
          <w:tcPr>
            <w:tcW w:w="3652" w:type="dxa"/>
            <w:vAlign w:val="center"/>
          </w:tcPr>
          <w:p w:rsidR="00F14D56" w:rsidRPr="00B81B2B" w:rsidRDefault="00F14D56" w:rsidP="00B81B2B">
            <w:pPr>
              <w:pStyle w:val="Table"/>
            </w:pPr>
          </w:p>
        </w:tc>
        <w:tc>
          <w:tcPr>
            <w:tcW w:w="3969" w:type="dxa"/>
            <w:vAlign w:val="center"/>
          </w:tcPr>
          <w:p w:rsidR="00F14D56" w:rsidRPr="00B81B2B" w:rsidRDefault="00F14D56" w:rsidP="00B81B2B">
            <w:pPr>
              <w:pStyle w:val="Table"/>
            </w:pPr>
          </w:p>
        </w:tc>
        <w:tc>
          <w:tcPr>
            <w:tcW w:w="2268" w:type="dxa"/>
            <w:vAlign w:val="center"/>
          </w:tcPr>
          <w:p w:rsidR="00F14D56" w:rsidRPr="00B81B2B" w:rsidRDefault="00F14D56" w:rsidP="00B81B2B">
            <w:pPr>
              <w:pStyle w:val="Table"/>
            </w:pPr>
          </w:p>
        </w:tc>
      </w:tr>
    </w:tbl>
    <w:p w:rsidR="00F14D56" w:rsidRPr="00DC356C" w:rsidRDefault="00F14D56" w:rsidP="008A7562">
      <w:pPr>
        <w:pStyle w:val="LeftSide"/>
      </w:pPr>
      <w:r w:rsidRPr="00DC356C">
        <w:br w:type="textWrapping" w:clear="all"/>
      </w:r>
    </w:p>
    <w:p w:rsidR="00F14D56" w:rsidRPr="00DC356C" w:rsidRDefault="00F14D56" w:rsidP="008A7562">
      <w:pPr>
        <w:pStyle w:val="EIGHTH2"/>
      </w:pPr>
      <w:r w:rsidRPr="00DC356C">
        <w:t>Type 2: Commercially sensitive information:</w:t>
      </w:r>
    </w:p>
    <w:p w:rsidR="00F14D56" w:rsidRPr="00DC356C" w:rsidRDefault="00F14D56" w:rsidP="008A7562">
      <w:pPr>
        <w:pStyle w:val="LeftSide"/>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4763"/>
        <w:gridCol w:w="1980"/>
      </w:tblGrid>
      <w:tr w:rsidR="00F14D56" w:rsidRPr="00DC356C">
        <w:tc>
          <w:tcPr>
            <w:tcW w:w="3142" w:type="dxa"/>
            <w:shd w:val="clear" w:color="auto" w:fill="E6E6E6"/>
            <w:vAlign w:val="center"/>
          </w:tcPr>
          <w:p w:rsidR="00F14D56" w:rsidRPr="00DC356C" w:rsidRDefault="00F14D56" w:rsidP="00EB71F4">
            <w:pPr>
              <w:pStyle w:val="TableHead"/>
            </w:pPr>
            <w:r w:rsidRPr="00DC356C">
              <w:t>Information considered commercially sensitive</w:t>
            </w:r>
          </w:p>
        </w:tc>
        <w:tc>
          <w:tcPr>
            <w:tcW w:w="4763" w:type="dxa"/>
            <w:shd w:val="clear" w:color="auto" w:fill="E6E6E6"/>
            <w:vAlign w:val="center"/>
          </w:tcPr>
          <w:p w:rsidR="00F14D56" w:rsidRPr="00DC356C" w:rsidRDefault="00F14D56" w:rsidP="00EB71F4">
            <w:pPr>
              <w:pStyle w:val="TableHead"/>
            </w:pPr>
            <w:r w:rsidRPr="00DC356C">
              <w:t xml:space="preserve">Reason for FoIA exemption </w:t>
            </w:r>
          </w:p>
          <w:p w:rsidR="00F14D56" w:rsidRPr="00DC356C" w:rsidRDefault="00F14D56" w:rsidP="00EB71F4">
            <w:pPr>
              <w:pStyle w:val="TableHead"/>
            </w:pPr>
            <w:r w:rsidRPr="00DC356C">
              <w:t>(Include paragraph reference)</w:t>
            </w:r>
          </w:p>
        </w:tc>
        <w:tc>
          <w:tcPr>
            <w:tcW w:w="1980" w:type="dxa"/>
            <w:shd w:val="clear" w:color="auto" w:fill="E6E6E6"/>
            <w:vAlign w:val="center"/>
          </w:tcPr>
          <w:p w:rsidR="00F14D56" w:rsidRPr="00DC356C" w:rsidRDefault="00F14D56" w:rsidP="00EB71F4">
            <w:pPr>
              <w:pStyle w:val="TableHead"/>
            </w:pPr>
            <w:r w:rsidRPr="00DC356C">
              <w:t>Period exemption is sought</w:t>
            </w:r>
          </w:p>
          <w:p w:rsidR="00F14D56" w:rsidRPr="00DC356C" w:rsidRDefault="00F14D56" w:rsidP="00EB71F4">
            <w:pPr>
              <w:pStyle w:val="TableHead"/>
            </w:pPr>
            <w:r w:rsidRPr="00DC356C">
              <w:t>(Months)</w:t>
            </w:r>
          </w:p>
        </w:tc>
      </w:tr>
      <w:tr w:rsidR="00F14D56" w:rsidRPr="00DC356C">
        <w:tc>
          <w:tcPr>
            <w:tcW w:w="3142" w:type="dxa"/>
            <w:vAlign w:val="center"/>
          </w:tcPr>
          <w:p w:rsidR="00F14D56" w:rsidRPr="00B81B2B" w:rsidRDefault="00F14D56" w:rsidP="00EB71F4">
            <w:pPr>
              <w:pStyle w:val="Table"/>
            </w:pPr>
          </w:p>
        </w:tc>
        <w:tc>
          <w:tcPr>
            <w:tcW w:w="4763" w:type="dxa"/>
            <w:vAlign w:val="center"/>
          </w:tcPr>
          <w:p w:rsidR="00F14D56" w:rsidRPr="00B81B2B" w:rsidRDefault="00F14D56" w:rsidP="00EB71F4">
            <w:pPr>
              <w:pStyle w:val="Table"/>
            </w:pPr>
          </w:p>
        </w:tc>
        <w:tc>
          <w:tcPr>
            <w:tcW w:w="1980" w:type="dxa"/>
            <w:vAlign w:val="center"/>
          </w:tcPr>
          <w:p w:rsidR="00F14D56" w:rsidRPr="00B81B2B" w:rsidRDefault="00F14D56" w:rsidP="00EB71F4">
            <w:pPr>
              <w:pStyle w:val="Table"/>
            </w:pPr>
          </w:p>
        </w:tc>
      </w:tr>
      <w:tr w:rsidR="00F14D56" w:rsidRPr="00DC356C">
        <w:tc>
          <w:tcPr>
            <w:tcW w:w="3142" w:type="dxa"/>
            <w:vAlign w:val="center"/>
          </w:tcPr>
          <w:p w:rsidR="00F14D56" w:rsidRPr="00B81B2B" w:rsidRDefault="00F14D56" w:rsidP="00EB71F4">
            <w:pPr>
              <w:pStyle w:val="Table"/>
            </w:pPr>
          </w:p>
        </w:tc>
        <w:tc>
          <w:tcPr>
            <w:tcW w:w="4763" w:type="dxa"/>
            <w:vAlign w:val="center"/>
          </w:tcPr>
          <w:p w:rsidR="00F14D56" w:rsidRPr="00B81B2B" w:rsidRDefault="00F14D56" w:rsidP="00EB71F4">
            <w:pPr>
              <w:pStyle w:val="Table"/>
            </w:pPr>
          </w:p>
        </w:tc>
        <w:tc>
          <w:tcPr>
            <w:tcW w:w="1980" w:type="dxa"/>
            <w:vAlign w:val="center"/>
          </w:tcPr>
          <w:p w:rsidR="00F14D56" w:rsidRPr="00B81B2B" w:rsidRDefault="00F14D56" w:rsidP="00EB71F4">
            <w:pPr>
              <w:pStyle w:val="Table"/>
            </w:pPr>
          </w:p>
        </w:tc>
      </w:tr>
      <w:tr w:rsidR="00F14D56" w:rsidRPr="00DC356C">
        <w:tc>
          <w:tcPr>
            <w:tcW w:w="3142" w:type="dxa"/>
            <w:vAlign w:val="center"/>
          </w:tcPr>
          <w:p w:rsidR="00F14D56" w:rsidRPr="00B81B2B" w:rsidRDefault="00F14D56" w:rsidP="00EB71F4">
            <w:pPr>
              <w:pStyle w:val="Table"/>
            </w:pPr>
          </w:p>
        </w:tc>
        <w:tc>
          <w:tcPr>
            <w:tcW w:w="4763" w:type="dxa"/>
            <w:vAlign w:val="center"/>
          </w:tcPr>
          <w:p w:rsidR="00F14D56" w:rsidRPr="00B81B2B" w:rsidRDefault="00F14D56" w:rsidP="00EB71F4">
            <w:pPr>
              <w:pStyle w:val="Table"/>
            </w:pPr>
          </w:p>
        </w:tc>
        <w:tc>
          <w:tcPr>
            <w:tcW w:w="1980" w:type="dxa"/>
            <w:vAlign w:val="center"/>
          </w:tcPr>
          <w:p w:rsidR="00F14D56" w:rsidRPr="00B81B2B" w:rsidRDefault="00F14D56" w:rsidP="00EB71F4">
            <w:pPr>
              <w:pStyle w:val="Table"/>
            </w:pPr>
          </w:p>
        </w:tc>
      </w:tr>
    </w:tbl>
    <w:p w:rsidR="00F14D56" w:rsidRDefault="00F14D56" w:rsidP="008A7562">
      <w:pPr>
        <w:pStyle w:val="LeftSide"/>
      </w:pPr>
    </w:p>
    <w:p w:rsidR="00F14D56" w:rsidRDefault="00F14D56" w:rsidP="008A7562">
      <w:pPr>
        <w:pStyle w:val="LeftSide"/>
      </w:pPr>
    </w:p>
    <w:p w:rsidR="00F14D56" w:rsidRDefault="00F14D56" w:rsidP="008A7562">
      <w:pPr>
        <w:pStyle w:val="LeftSide"/>
      </w:pPr>
    </w:p>
    <w:p w:rsidR="00F14D56" w:rsidRDefault="00F14D56" w:rsidP="008A7562">
      <w:pPr>
        <w:pStyle w:val="LeftSide"/>
      </w:pPr>
    </w:p>
    <w:p w:rsidR="00F14D56" w:rsidRDefault="00F14D56" w:rsidP="008A7562">
      <w:pPr>
        <w:pStyle w:val="LeftSide"/>
      </w:pPr>
    </w:p>
    <w:p w:rsidR="00F14D56" w:rsidRDefault="00F14D56" w:rsidP="00BC6F90">
      <w:pPr>
        <w:pStyle w:val="StyleSectionXBottomSinglesolidlineAuto05ptLinewi1"/>
        <w:numPr>
          <w:ilvl w:val="0"/>
          <w:numId w:val="0"/>
        </w:numPr>
      </w:pPr>
    </w:p>
    <w:p w:rsidR="00F14D56" w:rsidRDefault="00F14D56" w:rsidP="00BC6F90">
      <w:pPr>
        <w:pStyle w:val="StyleSectionXBottomSinglesolidlineAuto05ptLinewi1"/>
        <w:numPr>
          <w:ilvl w:val="0"/>
          <w:numId w:val="0"/>
        </w:numPr>
      </w:pPr>
    </w:p>
    <w:p w:rsidR="00F14D56" w:rsidRDefault="00F14D56" w:rsidP="00BC6F90">
      <w:pPr>
        <w:pStyle w:val="StyleSectionXBottomSinglesolidlineAuto05ptLinewi1"/>
        <w:numPr>
          <w:ilvl w:val="0"/>
          <w:numId w:val="0"/>
        </w:numPr>
      </w:pPr>
    </w:p>
    <w:p w:rsidR="00F14D56" w:rsidRDefault="00F14D56" w:rsidP="00BC6F90">
      <w:pPr>
        <w:pStyle w:val="StyleSectionXBottomSinglesolidlineAuto05ptLinewi1"/>
        <w:numPr>
          <w:ilvl w:val="0"/>
          <w:numId w:val="0"/>
        </w:numPr>
      </w:pPr>
    </w:p>
    <w:p w:rsidR="00F14D56" w:rsidRDefault="00F14D56" w:rsidP="00BC6F90">
      <w:pPr>
        <w:pStyle w:val="StyleSectionXBottomSinglesolidlineAuto05ptLinewi1"/>
        <w:numPr>
          <w:ilvl w:val="0"/>
          <w:numId w:val="0"/>
        </w:numPr>
      </w:pPr>
    </w:p>
    <w:p w:rsidR="00F14D56" w:rsidRDefault="00F14D56" w:rsidP="00BC6F90">
      <w:pPr>
        <w:pStyle w:val="StyleSectionXBottomSinglesolidlineAuto05ptLinewi1"/>
        <w:numPr>
          <w:ilvl w:val="0"/>
          <w:numId w:val="0"/>
        </w:numPr>
      </w:pPr>
      <w:r>
        <w:t>SCHEDULE FIVE: ADMINISTRATIVE INSTRUCTIONS</w:t>
      </w:r>
    </w:p>
    <w:p w:rsidR="00F14D56" w:rsidRPr="002F6388" w:rsidRDefault="00F14D56" w:rsidP="002F6388">
      <w:pPr>
        <w:pStyle w:val="NINEH1"/>
        <w:numPr>
          <w:ilvl w:val="0"/>
          <w:numId w:val="0"/>
        </w:numPr>
        <w:rPr>
          <w:b w:val="0"/>
          <w:bCs w:val="0"/>
        </w:rPr>
      </w:pPr>
    </w:p>
    <w:p w:rsidR="00F14D56" w:rsidRDefault="00F14D56" w:rsidP="001F28EF">
      <w:pPr>
        <w:pStyle w:val="NINEH1"/>
        <w:numPr>
          <w:ilvl w:val="0"/>
          <w:numId w:val="31"/>
        </w:numPr>
      </w:pPr>
      <w:r>
        <w:t>AUTHORISATION</w:t>
      </w:r>
    </w:p>
    <w:p w:rsidR="00F14D56" w:rsidRDefault="00F14D56" w:rsidP="001F28EF">
      <w:pPr>
        <w:pStyle w:val="NINEH2"/>
        <w:numPr>
          <w:ilvl w:val="1"/>
          <w:numId w:val="31"/>
        </w:numPr>
        <w:tabs>
          <w:tab w:val="num" w:pos="851"/>
        </w:tabs>
        <w:ind w:left="851" w:hanging="709"/>
      </w:pPr>
      <w:r>
        <w:t>The person shown below person shall act as the Authority's  Representative on all matters relating to the Contract:</w:t>
      </w:r>
    </w:p>
    <w:p w:rsidR="00F14D56" w:rsidRDefault="00F14D56" w:rsidP="00601E6F">
      <w:pPr>
        <w:pStyle w:val="NINEH2"/>
        <w:numPr>
          <w:ilvl w:val="0"/>
          <w:numId w:val="0"/>
        </w:numPr>
        <w:tabs>
          <w:tab w:val="left" w:pos="720"/>
        </w:tabs>
        <w:ind w:left="142"/>
      </w:pPr>
    </w:p>
    <w:tbl>
      <w:tblPr>
        <w:tblW w:w="6872" w:type="dxa"/>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436"/>
      </w:tblGrid>
      <w:tr w:rsidR="00F14D56">
        <w:tc>
          <w:tcPr>
            <w:tcW w:w="3436" w:type="dxa"/>
          </w:tcPr>
          <w:p w:rsidR="00F14D56" w:rsidRPr="00B81B2B" w:rsidRDefault="00F14D56">
            <w:pPr>
              <w:pStyle w:val="LeftSide"/>
              <w:rPr>
                <w:b/>
                <w:bCs/>
              </w:rPr>
            </w:pPr>
            <w:r w:rsidRPr="00B81B2B">
              <w:rPr>
                <w:b/>
                <w:bCs/>
              </w:rPr>
              <w:t xml:space="preserve">Name </w:t>
            </w:r>
          </w:p>
        </w:tc>
        <w:tc>
          <w:tcPr>
            <w:tcW w:w="3436" w:type="dxa"/>
          </w:tcPr>
          <w:p w:rsidR="00F14D56" w:rsidRPr="002F6388" w:rsidRDefault="00F14D56">
            <w:pPr>
              <w:pStyle w:val="LeftSide"/>
            </w:pPr>
            <w:r w:rsidRPr="00B81B2B">
              <w:rPr>
                <w:b/>
                <w:bCs/>
              </w:rPr>
              <w:t>TO BE PROVIDED AT CONTRACT AWARD STAGE</w:t>
            </w:r>
          </w:p>
        </w:tc>
      </w:tr>
      <w:tr w:rsidR="00F14D56">
        <w:tc>
          <w:tcPr>
            <w:tcW w:w="3436" w:type="dxa"/>
          </w:tcPr>
          <w:p w:rsidR="00F14D56" w:rsidRDefault="00F14D56">
            <w:pPr>
              <w:pStyle w:val="LeftSide"/>
            </w:pPr>
            <w:r>
              <w:t xml:space="preserve">Contact Details </w:t>
            </w:r>
          </w:p>
        </w:tc>
        <w:tc>
          <w:tcPr>
            <w:tcW w:w="3436" w:type="dxa"/>
          </w:tcPr>
          <w:p w:rsidR="00F14D56" w:rsidRPr="002F6388" w:rsidRDefault="00F14D56">
            <w:pPr>
              <w:pStyle w:val="LeftSide"/>
            </w:pPr>
            <w:r w:rsidRPr="00B81B2B">
              <w:rPr>
                <w:b/>
                <w:bCs/>
              </w:rPr>
              <w:t>TO BE PROVIDED AT CONTRACT AWARD STAGE</w:t>
            </w:r>
          </w:p>
        </w:tc>
      </w:tr>
    </w:tbl>
    <w:p w:rsidR="00F14D56" w:rsidRDefault="00F14D56" w:rsidP="00601E6F">
      <w:pPr>
        <w:pStyle w:val="LeftSide"/>
      </w:pPr>
    </w:p>
    <w:p w:rsidR="00F14D56" w:rsidRDefault="00F14D56" w:rsidP="001F28EF">
      <w:pPr>
        <w:pStyle w:val="NINEH2"/>
        <w:numPr>
          <w:ilvl w:val="1"/>
          <w:numId w:val="31"/>
        </w:numPr>
        <w:tabs>
          <w:tab w:val="num" w:pos="851"/>
        </w:tabs>
        <w:ind w:left="851" w:hanging="709"/>
      </w:pPr>
      <w:r>
        <w:t>The Authority's Representative may authorise other officers to act on their behalf.</w:t>
      </w:r>
    </w:p>
    <w:p w:rsidR="00F14D56" w:rsidRDefault="00F14D56" w:rsidP="00601E6F">
      <w:pPr>
        <w:pStyle w:val="LeftSide"/>
      </w:pPr>
    </w:p>
    <w:p w:rsidR="00F14D56" w:rsidRPr="00935FE9" w:rsidRDefault="00F14D56" w:rsidP="00601E6F">
      <w:pPr>
        <w:pStyle w:val="LeftSide"/>
        <w:rPr>
          <w:b/>
          <w:bCs/>
        </w:rPr>
      </w:pPr>
      <w:r w:rsidRPr="00935FE9">
        <w:rPr>
          <w:b/>
          <w:bCs/>
        </w:rPr>
        <w:t>2.</w:t>
      </w:r>
      <w:r w:rsidRPr="00935FE9">
        <w:rPr>
          <w:b/>
          <w:bCs/>
        </w:rPr>
        <w:tab/>
        <w:t>NOTICES</w:t>
      </w:r>
    </w:p>
    <w:p w:rsidR="00F14D56" w:rsidRDefault="00F14D56" w:rsidP="003A02AB">
      <w:pPr>
        <w:pStyle w:val="LeftSide"/>
        <w:ind w:left="709" w:hanging="709"/>
      </w:pPr>
      <w:r>
        <w:t>2.1</w:t>
      </w:r>
      <w:r>
        <w:tab/>
        <w:t>Any notice the Contractor wishes to send the Authority shall be sent in writing to the Authority's Representative at the address shown in paragraph 1.1 above.</w:t>
      </w:r>
    </w:p>
    <w:p w:rsidR="00F14D56" w:rsidRDefault="00F14D56" w:rsidP="00601E6F">
      <w:pPr>
        <w:pStyle w:val="LeftSide"/>
      </w:pPr>
    </w:p>
    <w:p w:rsidR="00F14D56" w:rsidRDefault="00F14D56" w:rsidP="003A02AB">
      <w:pPr>
        <w:pStyle w:val="LeftSide"/>
        <w:ind w:left="709" w:hanging="709"/>
      </w:pPr>
      <w:r>
        <w:t>2.2</w:t>
      </w:r>
      <w:r>
        <w:tab/>
        <w:t>Any notice the Authority wishes to send the Contractor shall be sent in writing to the Contractor's Representative at the address shown in paragraph 4.2 below.</w:t>
      </w:r>
    </w:p>
    <w:p w:rsidR="00F14D56" w:rsidRDefault="00F14D56" w:rsidP="00601E6F">
      <w:pPr>
        <w:pStyle w:val="LeftSide"/>
      </w:pPr>
    </w:p>
    <w:p w:rsidR="00F14D56" w:rsidRDefault="00F14D56" w:rsidP="00935FE9">
      <w:pPr>
        <w:pStyle w:val="NINEH1"/>
        <w:numPr>
          <w:ilvl w:val="0"/>
          <w:numId w:val="0"/>
        </w:numPr>
      </w:pPr>
      <w:r>
        <w:t>3</w:t>
      </w:r>
      <w:r>
        <w:tab/>
        <w:t>ADDRESS FOR INVOICES</w:t>
      </w:r>
    </w:p>
    <w:p w:rsidR="00F14D56" w:rsidRDefault="00F14D56" w:rsidP="00935FE9">
      <w:pPr>
        <w:pStyle w:val="NINEH2"/>
        <w:numPr>
          <w:ilvl w:val="0"/>
          <w:numId w:val="0"/>
        </w:numPr>
        <w:tabs>
          <w:tab w:val="num" w:pos="1440"/>
        </w:tabs>
      </w:pPr>
    </w:p>
    <w:p w:rsidR="00F14D56" w:rsidRDefault="00F14D56" w:rsidP="00935FE9">
      <w:pPr>
        <w:pStyle w:val="NINEH2"/>
        <w:numPr>
          <w:ilvl w:val="0"/>
          <w:numId w:val="0"/>
        </w:numPr>
        <w:tabs>
          <w:tab w:val="num" w:pos="1440"/>
        </w:tabs>
      </w:pPr>
      <w:r>
        <w:t>3.1     All invoices shall be sent to the Authority addressed to:</w:t>
      </w:r>
    </w:p>
    <w:p w:rsidR="00F14D56" w:rsidRDefault="00F14D56" w:rsidP="00601E6F">
      <w:pPr>
        <w:pStyle w:val="NINEH2"/>
        <w:numPr>
          <w:ilvl w:val="0"/>
          <w:numId w:val="0"/>
        </w:numPr>
        <w:tabs>
          <w:tab w:val="left" w:pos="720"/>
        </w:tabs>
        <w:ind w:left="851" w:hanging="709"/>
      </w:pPr>
    </w:p>
    <w:p w:rsidR="00F14D56" w:rsidRDefault="00F14D56" w:rsidP="00601E6F">
      <w:pPr>
        <w:pStyle w:val="LeftSide"/>
      </w:pPr>
      <w:r>
        <w:t xml:space="preserve">Authority to insert details. </w:t>
      </w:r>
    </w:p>
    <w:p w:rsidR="00F14D56" w:rsidRDefault="00F14D56" w:rsidP="00601E6F">
      <w:pPr>
        <w:pStyle w:val="LeftSide"/>
      </w:pPr>
    </w:p>
    <w:p w:rsidR="00F14D56" w:rsidRDefault="00F14D56" w:rsidP="00935FE9">
      <w:pPr>
        <w:pStyle w:val="NINEH1"/>
        <w:numPr>
          <w:ilvl w:val="0"/>
          <w:numId w:val="0"/>
        </w:numPr>
      </w:pPr>
      <w:r>
        <w:t>4  CORRESPONDENCE</w:t>
      </w:r>
    </w:p>
    <w:p w:rsidR="00F14D56" w:rsidRDefault="00F14D56" w:rsidP="00935FE9">
      <w:pPr>
        <w:pStyle w:val="NINEH2"/>
        <w:numPr>
          <w:ilvl w:val="0"/>
          <w:numId w:val="0"/>
        </w:numPr>
        <w:tabs>
          <w:tab w:val="num" w:pos="1440"/>
        </w:tabs>
        <w:ind w:left="142"/>
      </w:pPr>
    </w:p>
    <w:p w:rsidR="00F14D56" w:rsidRDefault="00F14D56" w:rsidP="001F28EF">
      <w:pPr>
        <w:pStyle w:val="NINEH2"/>
        <w:numPr>
          <w:ilvl w:val="1"/>
          <w:numId w:val="33"/>
        </w:numPr>
        <w:tabs>
          <w:tab w:val="clear" w:pos="1447"/>
          <w:tab w:val="num" w:pos="709"/>
        </w:tabs>
        <w:ind w:left="709" w:hanging="567"/>
      </w:pPr>
      <w:r>
        <w:t>All correspondence to the Authority except that for or relating to invoices shall be sent to the following address:</w:t>
      </w:r>
    </w:p>
    <w:p w:rsidR="00F14D56" w:rsidRDefault="00F14D56" w:rsidP="00790A04">
      <w:pPr>
        <w:pStyle w:val="LeftSide"/>
        <w:tabs>
          <w:tab w:val="left" w:pos="2240"/>
        </w:tabs>
        <w:rPr>
          <w:b/>
          <w:bCs/>
        </w:rPr>
      </w:pPr>
      <w:r>
        <w:rPr>
          <w:b/>
          <w:bCs/>
        </w:rPr>
        <w:tab/>
        <w:t xml:space="preserve">TO BE PROVIDED AT CONTRACT AWARD STAGE. </w:t>
      </w:r>
      <w:r>
        <w:rPr>
          <w:b/>
          <w:bCs/>
        </w:rPr>
        <w:tab/>
      </w:r>
    </w:p>
    <w:p w:rsidR="00F14D56" w:rsidRDefault="00F14D56" w:rsidP="00790A04">
      <w:pPr>
        <w:pStyle w:val="NINEH2"/>
        <w:numPr>
          <w:ilvl w:val="0"/>
          <w:numId w:val="0"/>
        </w:numPr>
        <w:ind w:left="142"/>
      </w:pPr>
    </w:p>
    <w:p w:rsidR="00F14D56" w:rsidRDefault="00F14D56" w:rsidP="00601E6F">
      <w:pPr>
        <w:pStyle w:val="LeftSide"/>
      </w:pPr>
    </w:p>
    <w:p w:rsidR="00F14D56" w:rsidRDefault="00F14D56" w:rsidP="00935FE9">
      <w:pPr>
        <w:pStyle w:val="NINEH2"/>
        <w:numPr>
          <w:ilvl w:val="0"/>
          <w:numId w:val="0"/>
        </w:numPr>
        <w:tabs>
          <w:tab w:val="num" w:pos="1440"/>
        </w:tabs>
        <w:ind w:left="360"/>
      </w:pPr>
      <w:r>
        <w:t>4.2</w:t>
      </w:r>
      <w:r>
        <w:tab/>
        <w:t>All correspondence to the Contractor shall be sent to the following address:</w:t>
      </w:r>
    </w:p>
    <w:p w:rsidR="00F14D56" w:rsidRDefault="00F14D56" w:rsidP="00601E6F">
      <w:pPr>
        <w:pStyle w:val="LeftSide"/>
      </w:pPr>
    </w:p>
    <w:p w:rsidR="00F14D56" w:rsidRDefault="00F14D56" w:rsidP="00601E6F">
      <w:pPr>
        <w:pStyle w:val="LeftSide"/>
        <w:ind w:firstLine="720"/>
        <w:rPr>
          <w:b/>
          <w:bCs/>
        </w:rPr>
      </w:pPr>
      <w:r>
        <w:rPr>
          <w:b/>
          <w:bCs/>
        </w:rPr>
        <w:t>Tenderer to provide Address</w:t>
      </w:r>
    </w:p>
    <w:p w:rsidR="00F14D56" w:rsidRDefault="00F14D56" w:rsidP="004D318D">
      <w:pPr>
        <w:pStyle w:val="LeftSide"/>
        <w:tabs>
          <w:tab w:val="left" w:pos="2240"/>
        </w:tabs>
        <w:rPr>
          <w:rFonts w:ascii="Arial Bold" w:hAnsi="Arial Bold" w:cs="Arial Bold"/>
          <w:b/>
          <w:bCs/>
          <w:color w:val="009966"/>
          <w:sz w:val="32"/>
          <w:szCs w:val="32"/>
        </w:rPr>
      </w:pPr>
      <w:r>
        <w:rPr>
          <w:b/>
          <w:bCs/>
        </w:rPr>
        <w:tab/>
        <w:t>[ADDRESS]</w:t>
      </w:r>
      <w:r w:rsidRPr="00603479">
        <w:rPr>
          <w:rFonts w:ascii="Arial Bold" w:hAnsi="Arial Bold" w:cs="Arial Bold"/>
          <w:b/>
          <w:bCs/>
          <w:color w:val="009966"/>
          <w:sz w:val="32"/>
          <w:szCs w:val="32"/>
        </w:rPr>
        <w:t xml:space="preserve"> </w:t>
      </w: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Default="00F14D56" w:rsidP="004D318D">
      <w:pPr>
        <w:pStyle w:val="LeftSide"/>
        <w:tabs>
          <w:tab w:val="left" w:pos="2240"/>
        </w:tabs>
        <w:rPr>
          <w:b/>
          <w:bCs/>
        </w:rPr>
      </w:pPr>
    </w:p>
    <w:p w:rsidR="00F14D56" w:rsidRPr="004D318D" w:rsidRDefault="00F14D56" w:rsidP="004D318D">
      <w:pPr>
        <w:pStyle w:val="LeftSide"/>
        <w:tabs>
          <w:tab w:val="left" w:pos="2240"/>
        </w:tabs>
        <w:rPr>
          <w:b/>
          <w:bCs/>
        </w:rPr>
      </w:pPr>
    </w:p>
    <w:p w:rsidR="00F14D56" w:rsidRDefault="00F14D56" w:rsidP="00790A04">
      <w:pPr>
        <w:pStyle w:val="Style1"/>
        <w:numPr>
          <w:ilvl w:val="0"/>
          <w:numId w:val="0"/>
        </w:numPr>
      </w:pPr>
      <w:r>
        <w:t xml:space="preserve">SCHEDULE FIVE: Appendix A: Variation to Contract  </w:t>
      </w:r>
    </w:p>
    <w:p w:rsidR="00F14D56" w:rsidRDefault="00F14D56" w:rsidP="00601E6F">
      <w:pPr>
        <w:pStyle w:val="LeftSide"/>
      </w:pPr>
      <w:r>
        <w:t>VARIATION TO CONTRACT FORM</w:t>
      </w:r>
    </w:p>
    <w:p w:rsidR="00F14D56" w:rsidRDefault="00F14D56" w:rsidP="00601E6F">
      <w:pPr>
        <w:pStyle w:val="LeftSid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7416"/>
      </w:tblGrid>
      <w:tr w:rsidR="00F14D56">
        <w:tc>
          <w:tcPr>
            <w:tcW w:w="2802" w:type="dxa"/>
            <w:shd w:val="clear" w:color="auto" w:fill="E6E6E6"/>
          </w:tcPr>
          <w:p w:rsidR="00F14D56" w:rsidRDefault="00F14D56">
            <w:pPr>
              <w:pStyle w:val="TableHead"/>
            </w:pPr>
            <w:r>
              <w:t xml:space="preserve">Contract Title: </w:t>
            </w:r>
          </w:p>
        </w:tc>
        <w:tc>
          <w:tcPr>
            <w:tcW w:w="7506" w:type="dxa"/>
            <w:vAlign w:val="center"/>
          </w:tcPr>
          <w:p w:rsidR="00F14D56" w:rsidRDefault="00F14D56">
            <w:pPr>
              <w:pStyle w:val="Table"/>
            </w:pPr>
          </w:p>
        </w:tc>
      </w:tr>
    </w:tbl>
    <w:p w:rsidR="00F14D56" w:rsidRDefault="00F14D56" w:rsidP="00601E6F">
      <w:pPr>
        <w:pStyle w:val="LeftSide"/>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7512"/>
      </w:tblGrid>
      <w:tr w:rsidR="00F14D56">
        <w:trPr>
          <w:trHeight w:val="360"/>
        </w:trPr>
        <w:tc>
          <w:tcPr>
            <w:tcW w:w="2694" w:type="dxa"/>
            <w:tcBorders>
              <w:top w:val="single" w:sz="4" w:space="0" w:color="auto"/>
              <w:bottom w:val="single" w:sz="4" w:space="0" w:color="auto"/>
            </w:tcBorders>
            <w:shd w:val="clear" w:color="auto" w:fill="E6E6E6"/>
          </w:tcPr>
          <w:p w:rsidR="00F14D56" w:rsidRDefault="00F14D56">
            <w:pPr>
              <w:pStyle w:val="TableHead"/>
            </w:pPr>
            <w:r>
              <w:t xml:space="preserve">For the provision of: </w:t>
            </w:r>
          </w:p>
        </w:tc>
        <w:tc>
          <w:tcPr>
            <w:tcW w:w="7512" w:type="dxa"/>
            <w:tcBorders>
              <w:top w:val="single" w:sz="4" w:space="0" w:color="auto"/>
              <w:bottom w:val="single" w:sz="4" w:space="0" w:color="auto"/>
            </w:tcBorders>
            <w:vAlign w:val="center"/>
          </w:tcPr>
          <w:p w:rsidR="00F14D56" w:rsidRDefault="00F14D56">
            <w:pPr>
              <w:pStyle w:val="Table"/>
            </w:pPr>
          </w:p>
        </w:tc>
      </w:tr>
    </w:tbl>
    <w:p w:rsidR="00F14D56" w:rsidRDefault="00F14D56" w:rsidP="00601E6F">
      <w:pPr>
        <w:pStyle w:val="LeftSid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2680"/>
        <w:gridCol w:w="1852"/>
        <w:gridCol w:w="1976"/>
        <w:gridCol w:w="932"/>
        <w:gridCol w:w="1052"/>
      </w:tblGrid>
      <w:tr w:rsidR="00F14D56">
        <w:tc>
          <w:tcPr>
            <w:tcW w:w="1964" w:type="dxa"/>
            <w:shd w:val="clear" w:color="auto" w:fill="E6E6E6"/>
          </w:tcPr>
          <w:p w:rsidR="00F14D56" w:rsidRDefault="00F14D56">
            <w:pPr>
              <w:pStyle w:val="TableHead"/>
            </w:pPr>
            <w:r>
              <w:t>Contract Ref:</w:t>
            </w:r>
          </w:p>
        </w:tc>
        <w:tc>
          <w:tcPr>
            <w:tcW w:w="2680" w:type="dxa"/>
            <w:vAlign w:val="center"/>
          </w:tcPr>
          <w:p w:rsidR="00F14D56" w:rsidRDefault="00F14D56">
            <w:pPr>
              <w:pStyle w:val="Table"/>
            </w:pPr>
          </w:p>
        </w:tc>
        <w:tc>
          <w:tcPr>
            <w:tcW w:w="1852" w:type="dxa"/>
            <w:shd w:val="clear" w:color="auto" w:fill="E6E6E6"/>
          </w:tcPr>
          <w:p w:rsidR="00F14D56" w:rsidRDefault="00F14D56">
            <w:pPr>
              <w:pStyle w:val="TableHead"/>
            </w:pPr>
            <w:r>
              <w:t>Variation No:</w:t>
            </w:r>
          </w:p>
        </w:tc>
        <w:tc>
          <w:tcPr>
            <w:tcW w:w="1976" w:type="dxa"/>
            <w:vAlign w:val="center"/>
          </w:tcPr>
          <w:p w:rsidR="00F14D56" w:rsidRDefault="00F14D56">
            <w:pPr>
              <w:pStyle w:val="Table"/>
            </w:pPr>
          </w:p>
        </w:tc>
        <w:tc>
          <w:tcPr>
            <w:tcW w:w="932" w:type="dxa"/>
            <w:shd w:val="clear" w:color="auto" w:fill="E6E6E6"/>
          </w:tcPr>
          <w:p w:rsidR="00F14D56" w:rsidRDefault="00F14D56">
            <w:pPr>
              <w:pStyle w:val="TableHead"/>
            </w:pPr>
            <w:r>
              <w:t>Date</w:t>
            </w:r>
          </w:p>
        </w:tc>
        <w:tc>
          <w:tcPr>
            <w:tcW w:w="1052" w:type="dxa"/>
            <w:vAlign w:val="center"/>
          </w:tcPr>
          <w:p w:rsidR="00F14D56" w:rsidRDefault="00F14D56">
            <w:pPr>
              <w:pStyle w:val="Table"/>
            </w:pPr>
          </w:p>
        </w:tc>
      </w:tr>
    </w:tbl>
    <w:p w:rsidR="00F14D56" w:rsidRDefault="00F14D56" w:rsidP="00601E6F">
      <w:pPr>
        <w:pStyle w:val="LeftSide"/>
      </w:pPr>
    </w:p>
    <w:p w:rsidR="00F14D56" w:rsidRDefault="00F14D56" w:rsidP="00601E6F">
      <w:pPr>
        <w:pStyle w:val="LeftSide"/>
      </w:pPr>
      <w:r>
        <w:t>BETWEEN:</w:t>
      </w:r>
    </w:p>
    <w:p w:rsidR="00F14D56" w:rsidRPr="00AF67EA" w:rsidRDefault="00F14D56" w:rsidP="00AF67EA">
      <w:pPr>
        <w:pStyle w:val="LeftSide"/>
      </w:pPr>
      <w:r w:rsidRPr="00AF67EA">
        <w:t xml:space="preserve">The Secretary of State for Health (hereinafter called the </w:t>
      </w:r>
      <w:r>
        <w:t>Authority</w:t>
      </w:r>
      <w:r w:rsidRPr="00AF67EA">
        <w:t>) and [INSERT NAME OF CONTRACTOR] (hereinafter called the Contractor) having his main or registered office at [DN:INSERT ADDRESS]:</w:t>
      </w:r>
    </w:p>
    <w:p w:rsidR="00F14D56" w:rsidRPr="00AF67EA" w:rsidRDefault="00F14D56" w:rsidP="00601E6F">
      <w:pPr>
        <w:pStyle w:val="LeftSide"/>
      </w:pPr>
      <w:r w:rsidRPr="00AF67EA">
        <w:t>The Contract is varied as follows:</w:t>
      </w:r>
    </w:p>
    <w:p w:rsidR="00F14D56" w:rsidRDefault="00F14D56" w:rsidP="00601E6F">
      <w:pPr>
        <w:pStyle w:val="LeftSide"/>
      </w:pPr>
    </w:p>
    <w:p w:rsidR="00F14D56" w:rsidRDefault="00F14D56" w:rsidP="00601E6F">
      <w:pPr>
        <w:pStyle w:val="LeftSide"/>
      </w:pPr>
      <w:r>
        <w:t>Words and expressions in this Variation shall have the meanings given to them in the Contract.</w:t>
      </w:r>
    </w:p>
    <w:p w:rsidR="00F14D56" w:rsidRDefault="00F14D56" w:rsidP="00601E6F">
      <w:pPr>
        <w:pStyle w:val="LeftSide"/>
      </w:pPr>
      <w:r>
        <w:t>The Contract, including any previous Variations, shall remain effective and unaltered except as amended by this Variation.</w:t>
      </w:r>
    </w:p>
    <w:p w:rsidR="00F14D56" w:rsidRDefault="00F14D56" w:rsidP="00601E6F">
      <w:pPr>
        <w:pStyle w:val="LeftSide"/>
      </w:pPr>
    </w:p>
    <w:p w:rsidR="00F14D56" w:rsidRDefault="00F14D56" w:rsidP="00601E6F">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F14D56">
        <w:trPr>
          <w:trHeight w:val="345"/>
        </w:trPr>
        <w:tc>
          <w:tcPr>
            <w:tcW w:w="2564" w:type="dxa"/>
            <w:vAlign w:val="center"/>
          </w:tcPr>
          <w:p w:rsidR="00F14D56" w:rsidRDefault="00F14D56">
            <w:pPr>
              <w:pStyle w:val="TableHead"/>
            </w:pPr>
            <w:r>
              <w:t>For: The AUTHORITY</w:t>
            </w:r>
          </w:p>
        </w:tc>
        <w:tc>
          <w:tcPr>
            <w:tcW w:w="2564" w:type="dxa"/>
            <w:vAlign w:val="center"/>
          </w:tcPr>
          <w:p w:rsidR="00F14D56" w:rsidRDefault="00F14D56">
            <w:pPr>
              <w:pStyle w:val="Table"/>
            </w:pPr>
          </w:p>
        </w:tc>
        <w:tc>
          <w:tcPr>
            <w:tcW w:w="3202" w:type="dxa"/>
            <w:vAlign w:val="center"/>
          </w:tcPr>
          <w:p w:rsidR="00F14D56" w:rsidRDefault="00F14D56">
            <w:pPr>
              <w:pStyle w:val="TableHead"/>
            </w:pPr>
            <w:r>
              <w:t>For the Contractor</w:t>
            </w:r>
          </w:p>
        </w:tc>
        <w:tc>
          <w:tcPr>
            <w:tcW w:w="3118" w:type="dxa"/>
            <w:vAlign w:val="center"/>
          </w:tcPr>
          <w:p w:rsidR="00F14D56" w:rsidRDefault="00F14D56">
            <w:pPr>
              <w:pStyle w:val="Table"/>
            </w:pPr>
          </w:p>
        </w:tc>
      </w:tr>
      <w:tr w:rsidR="00F14D56">
        <w:trPr>
          <w:trHeight w:val="315"/>
        </w:trPr>
        <w:tc>
          <w:tcPr>
            <w:tcW w:w="2564" w:type="dxa"/>
            <w:vAlign w:val="center"/>
          </w:tcPr>
          <w:p w:rsidR="00F14D56" w:rsidRDefault="00F14D56">
            <w:pPr>
              <w:pStyle w:val="Table"/>
            </w:pPr>
            <w:r>
              <w:t>By</w:t>
            </w:r>
          </w:p>
        </w:tc>
        <w:tc>
          <w:tcPr>
            <w:tcW w:w="2564" w:type="dxa"/>
            <w:vAlign w:val="center"/>
          </w:tcPr>
          <w:p w:rsidR="00F14D56" w:rsidRDefault="00F14D56">
            <w:pPr>
              <w:pStyle w:val="Table"/>
            </w:pPr>
          </w:p>
        </w:tc>
        <w:tc>
          <w:tcPr>
            <w:tcW w:w="3202" w:type="dxa"/>
            <w:vAlign w:val="center"/>
          </w:tcPr>
          <w:p w:rsidR="00F14D56" w:rsidRDefault="00F14D56">
            <w:pPr>
              <w:pStyle w:val="TableHead"/>
            </w:pPr>
            <w:r>
              <w:t>By</w:t>
            </w:r>
          </w:p>
        </w:tc>
        <w:tc>
          <w:tcPr>
            <w:tcW w:w="3118" w:type="dxa"/>
            <w:vAlign w:val="center"/>
          </w:tcPr>
          <w:p w:rsidR="00F14D56" w:rsidRDefault="00F14D56">
            <w:pPr>
              <w:pStyle w:val="Table"/>
            </w:pPr>
          </w:p>
        </w:tc>
      </w:tr>
      <w:tr w:rsidR="00F14D56">
        <w:trPr>
          <w:trHeight w:val="345"/>
        </w:trPr>
        <w:tc>
          <w:tcPr>
            <w:tcW w:w="2564" w:type="dxa"/>
            <w:vAlign w:val="center"/>
          </w:tcPr>
          <w:p w:rsidR="00F14D56" w:rsidRDefault="00F14D56">
            <w:pPr>
              <w:pStyle w:val="Table"/>
            </w:pPr>
            <w:r>
              <w:t>Full name</w:t>
            </w:r>
          </w:p>
        </w:tc>
        <w:tc>
          <w:tcPr>
            <w:tcW w:w="2564" w:type="dxa"/>
            <w:vAlign w:val="center"/>
          </w:tcPr>
          <w:p w:rsidR="00F14D56" w:rsidRDefault="00F14D56">
            <w:pPr>
              <w:pStyle w:val="Table"/>
            </w:pPr>
          </w:p>
        </w:tc>
        <w:tc>
          <w:tcPr>
            <w:tcW w:w="3202" w:type="dxa"/>
            <w:vAlign w:val="center"/>
          </w:tcPr>
          <w:p w:rsidR="00F14D56" w:rsidRDefault="00F14D56">
            <w:pPr>
              <w:pStyle w:val="TableHead"/>
            </w:pPr>
            <w:r>
              <w:t>Full name</w:t>
            </w:r>
          </w:p>
        </w:tc>
        <w:tc>
          <w:tcPr>
            <w:tcW w:w="3118" w:type="dxa"/>
            <w:vAlign w:val="center"/>
          </w:tcPr>
          <w:p w:rsidR="00F14D56" w:rsidRDefault="00F14D56">
            <w:pPr>
              <w:pStyle w:val="Table"/>
            </w:pPr>
          </w:p>
        </w:tc>
      </w:tr>
      <w:tr w:rsidR="00F14D56">
        <w:trPr>
          <w:trHeight w:val="390"/>
        </w:trPr>
        <w:tc>
          <w:tcPr>
            <w:tcW w:w="2564" w:type="dxa"/>
            <w:vAlign w:val="center"/>
          </w:tcPr>
          <w:p w:rsidR="00F14D56" w:rsidRDefault="00F14D56">
            <w:pPr>
              <w:pStyle w:val="TableHead"/>
            </w:pPr>
            <w:r>
              <w:t>Grade / Pay Band</w:t>
            </w:r>
          </w:p>
        </w:tc>
        <w:tc>
          <w:tcPr>
            <w:tcW w:w="2564" w:type="dxa"/>
            <w:vAlign w:val="center"/>
          </w:tcPr>
          <w:p w:rsidR="00F14D56" w:rsidRDefault="00F14D56">
            <w:pPr>
              <w:pStyle w:val="Table"/>
            </w:pPr>
          </w:p>
        </w:tc>
        <w:tc>
          <w:tcPr>
            <w:tcW w:w="3202" w:type="dxa"/>
            <w:vAlign w:val="center"/>
          </w:tcPr>
          <w:p w:rsidR="00F14D56" w:rsidRDefault="00F14D56">
            <w:pPr>
              <w:pStyle w:val="TableHead"/>
            </w:pPr>
            <w:r>
              <w:t>Title</w:t>
            </w:r>
          </w:p>
        </w:tc>
        <w:tc>
          <w:tcPr>
            <w:tcW w:w="3118" w:type="dxa"/>
            <w:vAlign w:val="center"/>
          </w:tcPr>
          <w:p w:rsidR="00F14D56" w:rsidRDefault="00F14D56">
            <w:pPr>
              <w:pStyle w:val="Table"/>
            </w:pPr>
          </w:p>
        </w:tc>
      </w:tr>
      <w:tr w:rsidR="00F14D56">
        <w:trPr>
          <w:trHeight w:val="70"/>
        </w:trPr>
        <w:tc>
          <w:tcPr>
            <w:tcW w:w="2564" w:type="dxa"/>
            <w:vAlign w:val="center"/>
          </w:tcPr>
          <w:p w:rsidR="00F14D56" w:rsidRDefault="00F14D56">
            <w:pPr>
              <w:pStyle w:val="TableHead"/>
            </w:pPr>
            <w:r>
              <w:t>Date</w:t>
            </w:r>
          </w:p>
        </w:tc>
        <w:tc>
          <w:tcPr>
            <w:tcW w:w="2564" w:type="dxa"/>
            <w:vAlign w:val="center"/>
          </w:tcPr>
          <w:p w:rsidR="00F14D56" w:rsidRDefault="00F14D56">
            <w:pPr>
              <w:pStyle w:val="Table"/>
            </w:pPr>
          </w:p>
        </w:tc>
        <w:tc>
          <w:tcPr>
            <w:tcW w:w="3202" w:type="dxa"/>
            <w:vAlign w:val="center"/>
          </w:tcPr>
          <w:p w:rsidR="00F14D56" w:rsidRDefault="00F14D56">
            <w:pPr>
              <w:pStyle w:val="TableHead"/>
            </w:pPr>
            <w:r>
              <w:t>Date</w:t>
            </w:r>
          </w:p>
        </w:tc>
        <w:tc>
          <w:tcPr>
            <w:tcW w:w="3118" w:type="dxa"/>
            <w:vAlign w:val="center"/>
          </w:tcPr>
          <w:p w:rsidR="00F14D56" w:rsidRDefault="00F14D56">
            <w:pPr>
              <w:pStyle w:val="Table"/>
            </w:pPr>
          </w:p>
        </w:tc>
      </w:tr>
    </w:tbl>
    <w:p w:rsidR="00F14D56" w:rsidRDefault="00F14D56" w:rsidP="00601E6F">
      <w:pPr>
        <w:pStyle w:val="LeftSide"/>
      </w:pPr>
    </w:p>
    <w:p w:rsidR="00F14D56" w:rsidRDefault="00F14D56" w:rsidP="00601E6F">
      <w:pPr>
        <w:pStyle w:val="LeftSide"/>
      </w:pPr>
    </w:p>
    <w:p w:rsidR="00F14D56" w:rsidRDefault="00F14D56" w:rsidP="00850A67">
      <w:pPr>
        <w:pStyle w:val="Style1"/>
        <w:numPr>
          <w:ilvl w:val="0"/>
          <w:numId w:val="0"/>
        </w:numPr>
      </w:pPr>
      <w:r>
        <w:br w:type="page"/>
        <w:t xml:space="preserve">SCHEDULE FIVE: Appendix B: Novation Agreement </w:t>
      </w:r>
    </w:p>
    <w:p w:rsidR="00F14D56" w:rsidRPr="00AF67EA" w:rsidRDefault="00F14D56" w:rsidP="00601E6F">
      <w:pPr>
        <w:pStyle w:val="LeftSide"/>
      </w:pPr>
      <w:r w:rsidRPr="00AF67EA">
        <w:t>THIS DEED (THIS AGREEMENT is made on the [dd] day of [month &amp; year]</w:t>
      </w:r>
      <w:r>
        <w:t xml:space="preserve"> </w:t>
      </w:r>
      <w:r w:rsidRPr="00AF67EA">
        <w:t>BETWEEN</w:t>
      </w:r>
    </w:p>
    <w:p w:rsidR="00F14D56" w:rsidRPr="00AF67EA" w:rsidRDefault="00F14D56" w:rsidP="00601E6F">
      <w:pPr>
        <w:pStyle w:val="LeftSide"/>
      </w:pPr>
      <w:r w:rsidRPr="00AF67EA">
        <w:t>(1)</w:t>
      </w:r>
      <w:r w:rsidRPr="00AF67EA">
        <w:tab/>
        <w:t xml:space="preserve">THE </w:t>
      </w:r>
      <w:r>
        <w:t>AUTHORITY (insert name and address)</w:t>
      </w:r>
      <w:r w:rsidRPr="00AF67EA">
        <w:t xml:space="preserve">, </w:t>
      </w:r>
    </w:p>
    <w:p w:rsidR="00F14D56" w:rsidRPr="00AF67EA" w:rsidRDefault="00F14D56" w:rsidP="00601E6F">
      <w:pPr>
        <w:pStyle w:val="LeftSide"/>
      </w:pPr>
      <w:r w:rsidRPr="00AF67EA">
        <w:t>(2)</w:t>
      </w:r>
      <w:r w:rsidRPr="00AF67EA">
        <w:tab/>
        <w:t>THE [CONTRACTOR] of [address]</w:t>
      </w:r>
    </w:p>
    <w:p w:rsidR="00F14D56" w:rsidRPr="00AF67EA" w:rsidRDefault="00F14D56" w:rsidP="00601E6F">
      <w:pPr>
        <w:pStyle w:val="LeftSide"/>
      </w:pPr>
      <w:r w:rsidRPr="00AF67EA">
        <w:t>(3)</w:t>
      </w:r>
      <w:r w:rsidRPr="00AF67EA">
        <w:tab/>
        <w:t>THE [NEW PARTY] of [address]</w:t>
      </w:r>
    </w:p>
    <w:p w:rsidR="00F14D56" w:rsidRPr="00AF67EA" w:rsidRDefault="00F14D56" w:rsidP="00601E6F">
      <w:pPr>
        <w:pStyle w:val="LeftSide"/>
      </w:pPr>
      <w:r w:rsidRPr="00AF67EA">
        <w:t>WHEREAS</w:t>
      </w:r>
    </w:p>
    <w:p w:rsidR="00F14D56" w:rsidRDefault="00F14D56" w:rsidP="00601E6F">
      <w:pPr>
        <w:pStyle w:val="LeftSide"/>
      </w:pPr>
      <w:r w:rsidRPr="00AF67EA">
        <w:t>(A)</w:t>
      </w:r>
      <w:r w:rsidRPr="00AF67EA">
        <w:tab/>
        <w:t xml:space="preserve">This Agreement is supplemental to an agreement dated [dd Month Year] between the </w:t>
      </w:r>
      <w:r>
        <w:t>Authority (insert name)</w:t>
      </w:r>
      <w:r w:rsidRPr="00AF67EA">
        <w:t xml:space="preserve"> and the Contractor (the </w:t>
      </w:r>
      <w:r w:rsidRPr="00AF67EA">
        <w:rPr>
          <w:b/>
          <w:bCs/>
        </w:rPr>
        <w:t>Contract</w:t>
      </w:r>
      <w:r w:rsidRPr="00AF67EA">
        <w:t>) under which the Contractor agreed to provide services to the</w:t>
      </w:r>
      <w:r>
        <w:t xml:space="preserve"> Authority (insert name)</w:t>
      </w:r>
      <w:r w:rsidRPr="00AF67EA">
        <w:t>.</w:t>
      </w:r>
      <w:r>
        <w:t xml:space="preserve"> </w:t>
      </w:r>
    </w:p>
    <w:p w:rsidR="00F14D56" w:rsidRDefault="00F14D56" w:rsidP="00601E6F">
      <w:pPr>
        <w:pStyle w:val="LeftSide"/>
      </w:pPr>
      <w:r>
        <w:t>(B)</w:t>
      </w:r>
      <w:r>
        <w:tab/>
        <w:t xml:space="preserve">The Authority (insert name) has authorised the New Party to replace the Authority (insert name) as the contracting Authority under the Contract on the terms of this Agreement and the Contractor is willing to accept the New Party in place of the Authority (insert name) on those terms. </w:t>
      </w:r>
    </w:p>
    <w:p w:rsidR="00F14D56" w:rsidRDefault="00F14D56" w:rsidP="00601E6F">
      <w:pPr>
        <w:pStyle w:val="LeftSide"/>
      </w:pPr>
      <w:r>
        <w:t>IT IS HEREBY AGREED AS FOLLOWS:</w:t>
      </w:r>
    </w:p>
    <w:p w:rsidR="00F14D56" w:rsidRDefault="00F14D56" w:rsidP="00601E6F">
      <w:pPr>
        <w:pStyle w:val="LeftSide"/>
        <w:tabs>
          <w:tab w:val="left" w:pos="709"/>
        </w:tabs>
        <w:ind w:left="709" w:hanging="709"/>
      </w:pPr>
      <w:r>
        <w:t>1.</w:t>
      </w:r>
      <w:r>
        <w:tab/>
        <w:t xml:space="preserve">Subject to the following Clauses of this Agreement – </w:t>
      </w:r>
    </w:p>
    <w:p w:rsidR="00F14D56" w:rsidRDefault="00F14D56" w:rsidP="00601E6F">
      <w:pPr>
        <w:pStyle w:val="LeftSide"/>
        <w:tabs>
          <w:tab w:val="left" w:pos="1134"/>
        </w:tabs>
        <w:ind w:left="1134" w:hanging="414"/>
      </w:pPr>
      <w:r>
        <w:t>a)</w:t>
      </w:r>
      <w:r>
        <w:tab/>
        <w:t>The Contract shall continue in full force and effect as if the New Party were named as a party to the Contract in place of the Authority (insert name).</w:t>
      </w:r>
    </w:p>
    <w:p w:rsidR="00F14D56" w:rsidRDefault="00F14D56" w:rsidP="00601E6F">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F14D56" w:rsidRDefault="00F14D56" w:rsidP="00601E6F">
      <w:pPr>
        <w:pStyle w:val="LeftSide"/>
        <w:tabs>
          <w:tab w:val="left" w:pos="1134"/>
        </w:tabs>
        <w:ind w:left="1134" w:hanging="414"/>
      </w:pPr>
      <w:r>
        <w:t>c)</w:t>
      </w:r>
      <w:r>
        <w:tab/>
        <w:t xml:space="preserve">Any existing rights, obligations or liabilities of the Authority (insert name) relating to the performance of the Contract up to the date of this Agreement shall pass to the New Party and shall be enforceable between the Contractor and the New Party in place of the Authority (insert name) of State. </w:t>
      </w:r>
    </w:p>
    <w:p w:rsidR="00F14D56" w:rsidRDefault="00F14D56" w:rsidP="00601E6F">
      <w:pPr>
        <w:pStyle w:val="LeftSide"/>
      </w:pPr>
    </w:p>
    <w:p w:rsidR="00F14D56" w:rsidRDefault="00F14D56" w:rsidP="00601E6F">
      <w:pPr>
        <w:pStyle w:val="LeftSide"/>
        <w:tabs>
          <w:tab w:val="left" w:pos="709"/>
        </w:tabs>
        <w:ind w:left="709" w:hanging="709"/>
      </w:pPr>
      <w:r>
        <w:t>2</w:t>
      </w:r>
      <w:r>
        <w:tab/>
        <w:t>The rights, obligations and liabilities of the Contract shall be exercisable and enforceable as the rights of the New Party under this Agreement.</w:t>
      </w:r>
    </w:p>
    <w:p w:rsidR="00F14D56" w:rsidRDefault="00F14D56" w:rsidP="00601E6F">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F14D56" w:rsidRDefault="00F14D56" w:rsidP="00601E6F">
      <w:pPr>
        <w:pStyle w:val="LeftSide"/>
      </w:pPr>
    </w:p>
    <w:p w:rsidR="00F14D56" w:rsidRDefault="00F14D56" w:rsidP="00601E6F">
      <w:pPr>
        <w:pStyle w:val="LeftSide"/>
      </w:pPr>
      <w:r>
        <w:t xml:space="preserve">Signed by </w:t>
      </w:r>
    </w:p>
    <w:p w:rsidR="00F14D56" w:rsidRDefault="00F14D56" w:rsidP="00601E6F">
      <w:pPr>
        <w:pStyle w:val="LeftSide"/>
      </w:pPr>
      <w:r>
        <w:t xml:space="preserve">for and on behalf of the </w:t>
      </w:r>
    </w:p>
    <w:p w:rsidR="00F14D56" w:rsidRDefault="00F14D56" w:rsidP="00601E6F">
      <w:pPr>
        <w:pStyle w:val="LeftSide"/>
      </w:pPr>
      <w:r>
        <w:t>Authority (insert name) in the presence of:</w:t>
      </w:r>
    </w:p>
    <w:p w:rsidR="00F14D56" w:rsidRDefault="00F14D56" w:rsidP="00601E6F">
      <w:pPr>
        <w:pStyle w:val="LeftSide"/>
      </w:pPr>
    </w:p>
    <w:p w:rsidR="00F14D56" w:rsidRDefault="00F14D56" w:rsidP="00601E6F">
      <w:pPr>
        <w:pStyle w:val="LeftSide"/>
      </w:pPr>
      <w:r>
        <w:t xml:space="preserve">Signed by </w:t>
      </w:r>
    </w:p>
    <w:p w:rsidR="00F14D56" w:rsidRDefault="00F14D56" w:rsidP="00601E6F">
      <w:pPr>
        <w:pStyle w:val="LeftSide"/>
      </w:pPr>
      <w:r>
        <w:t xml:space="preserve">for and on behalf of the </w:t>
      </w:r>
    </w:p>
    <w:p w:rsidR="00F14D56" w:rsidRDefault="00F14D56" w:rsidP="00601E6F">
      <w:pPr>
        <w:pStyle w:val="LeftSide"/>
      </w:pPr>
      <w:r>
        <w:t>Contractor in the presence of:</w:t>
      </w:r>
    </w:p>
    <w:p w:rsidR="00F14D56" w:rsidRDefault="00F14D56" w:rsidP="00601E6F">
      <w:pPr>
        <w:pStyle w:val="LeftSide"/>
      </w:pPr>
    </w:p>
    <w:p w:rsidR="00F14D56" w:rsidRDefault="00F14D56" w:rsidP="00601E6F">
      <w:pPr>
        <w:pStyle w:val="LeftSide"/>
      </w:pPr>
    </w:p>
    <w:p w:rsidR="00F14D56" w:rsidRDefault="00F14D56" w:rsidP="00601E6F">
      <w:pPr>
        <w:pStyle w:val="LeftSide"/>
      </w:pPr>
      <w:r>
        <w:t xml:space="preserve">Signed by </w:t>
      </w:r>
    </w:p>
    <w:p w:rsidR="00F14D56" w:rsidRDefault="00F14D56" w:rsidP="00601E6F">
      <w:pPr>
        <w:pStyle w:val="LeftSide"/>
      </w:pPr>
      <w:r>
        <w:t>for and on behalf of the</w:t>
      </w:r>
    </w:p>
    <w:p w:rsidR="00F14D56" w:rsidRDefault="00F14D56" w:rsidP="00601E6F">
      <w:pPr>
        <w:pStyle w:val="LeftSide"/>
      </w:pPr>
      <w:r>
        <w:t>New Party in the presence of:</w:t>
      </w:r>
    </w:p>
    <w:p w:rsidR="00F14D56" w:rsidRPr="00532162" w:rsidRDefault="00F14D56" w:rsidP="009F6FD4">
      <w:pPr>
        <w:pStyle w:val="Style1"/>
        <w:numPr>
          <w:ilvl w:val="0"/>
          <w:numId w:val="0"/>
        </w:numPr>
      </w:pPr>
      <w:r>
        <w:br w:type="page"/>
        <w:t>SCHEDULE FIVE: Appendix C: Sub-Contractors</w:t>
      </w:r>
    </w:p>
    <w:p w:rsidR="00F14D56" w:rsidRDefault="00F14D56" w:rsidP="00AF67EA">
      <w:pPr>
        <w:pStyle w:val="LeftSide"/>
      </w:pPr>
      <w:r>
        <w:t xml:space="preserve">All suppliers to the Authority of Health are asked to provide details of all sub-contractors that will be used to perform the contract.  </w:t>
      </w:r>
    </w:p>
    <w:p w:rsidR="00F14D56" w:rsidRDefault="00F14D56" w:rsidP="00AF67EA">
      <w:pPr>
        <w:pStyle w:val="LeftSid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3172"/>
        <w:gridCol w:w="4927"/>
      </w:tblGrid>
      <w:tr w:rsidR="00F14D56">
        <w:trPr>
          <w:jc w:val="center"/>
        </w:trPr>
        <w:tc>
          <w:tcPr>
            <w:tcW w:w="4927"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rsidR="00F14D56" w:rsidRDefault="00F14D56" w:rsidP="004354B2">
            <w:pPr>
              <w:pStyle w:val="TableHead"/>
            </w:pPr>
            <w:r>
              <w:t>NAME AND ADDRESS OF SUB-CONTRACTOR</w:t>
            </w:r>
          </w:p>
        </w:tc>
        <w:tc>
          <w:tcPr>
            <w:tcW w:w="4927" w:type="dxa"/>
            <w:tcBorders>
              <w:top w:val="double" w:sz="4" w:space="0" w:color="auto"/>
              <w:left w:val="double" w:sz="4" w:space="0" w:color="auto"/>
              <w:bottom w:val="double" w:sz="4" w:space="0" w:color="auto"/>
              <w:right w:val="double" w:sz="4" w:space="0" w:color="auto"/>
            </w:tcBorders>
            <w:shd w:val="clear" w:color="auto" w:fill="E6E6E6"/>
            <w:vAlign w:val="center"/>
          </w:tcPr>
          <w:p w:rsidR="00F14D56" w:rsidRDefault="00F14D56" w:rsidP="004354B2">
            <w:pPr>
              <w:pStyle w:val="TableHead"/>
            </w:pPr>
            <w:r>
              <w:t>SERVICE PERFORMED FOR CONTRACTOR</w:t>
            </w:r>
          </w:p>
        </w:tc>
      </w:tr>
      <w:tr w:rsidR="00F14D56">
        <w:trPr>
          <w:trHeight w:val="555"/>
          <w:jc w:val="center"/>
        </w:trPr>
        <w:tc>
          <w:tcPr>
            <w:tcW w:w="1755" w:type="dxa"/>
            <w:tcBorders>
              <w:top w:val="double" w:sz="4" w:space="0" w:color="auto"/>
              <w:left w:val="double" w:sz="4" w:space="0" w:color="auto"/>
              <w:right w:val="double" w:sz="4" w:space="0" w:color="auto"/>
            </w:tcBorders>
            <w:shd w:val="clear" w:color="auto" w:fill="E6E6E6"/>
            <w:vAlign w:val="center"/>
          </w:tcPr>
          <w:p w:rsidR="00F14D56" w:rsidRDefault="00F14D56" w:rsidP="004354B2">
            <w:pPr>
              <w:pStyle w:val="TableHead"/>
            </w:pPr>
            <w:r>
              <w:t xml:space="preserve">NAME: </w:t>
            </w:r>
          </w:p>
        </w:tc>
        <w:tc>
          <w:tcPr>
            <w:tcW w:w="3172" w:type="dxa"/>
            <w:tcBorders>
              <w:top w:val="double" w:sz="4" w:space="0" w:color="auto"/>
              <w:left w:val="double" w:sz="4" w:space="0" w:color="auto"/>
              <w:right w:val="double" w:sz="4" w:space="0" w:color="auto"/>
            </w:tcBorders>
            <w:vAlign w:val="center"/>
          </w:tcPr>
          <w:p w:rsidR="00F14D56" w:rsidRDefault="00F14D56" w:rsidP="004354B2">
            <w:pPr>
              <w:pStyle w:val="Table"/>
            </w:pPr>
          </w:p>
        </w:tc>
        <w:tc>
          <w:tcPr>
            <w:tcW w:w="4927" w:type="dxa"/>
            <w:vMerge w:val="restart"/>
            <w:tcBorders>
              <w:top w:val="double" w:sz="4" w:space="0" w:color="auto"/>
              <w:left w:val="double" w:sz="4" w:space="0" w:color="auto"/>
              <w:right w:val="double" w:sz="4" w:space="0" w:color="auto"/>
            </w:tcBorders>
            <w:vAlign w:val="center"/>
          </w:tcPr>
          <w:p w:rsidR="00F14D56" w:rsidRDefault="00F14D56" w:rsidP="004354B2">
            <w:pPr>
              <w:pStyle w:val="Table"/>
            </w:pPr>
          </w:p>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ADDRESS:</w:t>
            </w:r>
          </w:p>
          <w:p w:rsidR="00F14D56" w:rsidRDefault="00F14D56" w:rsidP="004354B2">
            <w:pPr>
              <w:pStyle w:val="TableHead"/>
            </w:pP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tcBorders>
              <w:top w:val="double" w:sz="4" w:space="0" w:color="auto"/>
              <w:left w:val="double" w:sz="4" w:space="0" w:color="auto"/>
              <w:right w:val="double" w:sz="4" w:space="0" w:color="auto"/>
            </w:tcBorders>
            <w:vAlign w:val="center"/>
          </w:tcPr>
          <w:p w:rsidR="00F14D56" w:rsidRDefault="00F14D56" w:rsidP="004354B2"/>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 xml:space="preserve">NAME: </w:t>
            </w: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val="restart"/>
            <w:tcBorders>
              <w:left w:val="double" w:sz="4" w:space="0" w:color="auto"/>
              <w:right w:val="double" w:sz="4" w:space="0" w:color="auto"/>
            </w:tcBorders>
            <w:vAlign w:val="center"/>
          </w:tcPr>
          <w:p w:rsidR="00F14D56" w:rsidRDefault="00F14D56" w:rsidP="004354B2">
            <w:pPr>
              <w:pStyle w:val="Table"/>
            </w:pPr>
          </w:p>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ADDRESS:</w:t>
            </w:r>
          </w:p>
          <w:p w:rsidR="00F14D56" w:rsidRDefault="00F14D56" w:rsidP="004354B2">
            <w:pPr>
              <w:pStyle w:val="TableHead"/>
            </w:pP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tcBorders>
              <w:left w:val="double" w:sz="4" w:space="0" w:color="auto"/>
              <w:right w:val="double" w:sz="4" w:space="0" w:color="auto"/>
            </w:tcBorders>
            <w:vAlign w:val="center"/>
          </w:tcPr>
          <w:p w:rsidR="00F14D56" w:rsidRDefault="00F14D56" w:rsidP="004354B2"/>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 xml:space="preserve">NAME: </w:t>
            </w: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val="restart"/>
            <w:tcBorders>
              <w:left w:val="double" w:sz="4" w:space="0" w:color="auto"/>
              <w:right w:val="double" w:sz="4" w:space="0" w:color="auto"/>
            </w:tcBorders>
            <w:vAlign w:val="center"/>
          </w:tcPr>
          <w:p w:rsidR="00F14D56" w:rsidRDefault="00F14D56" w:rsidP="004354B2">
            <w:pPr>
              <w:pStyle w:val="Table"/>
            </w:pPr>
          </w:p>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ADDRESS:</w:t>
            </w:r>
          </w:p>
          <w:p w:rsidR="00F14D56" w:rsidRDefault="00F14D56" w:rsidP="004354B2">
            <w:pPr>
              <w:pStyle w:val="TableHead"/>
            </w:pP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tcBorders>
              <w:left w:val="double" w:sz="4" w:space="0" w:color="auto"/>
              <w:right w:val="double" w:sz="4" w:space="0" w:color="auto"/>
            </w:tcBorders>
            <w:vAlign w:val="center"/>
          </w:tcPr>
          <w:p w:rsidR="00F14D56" w:rsidRDefault="00F14D56" w:rsidP="004354B2"/>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 xml:space="preserve">NAME: </w:t>
            </w: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val="restart"/>
            <w:tcBorders>
              <w:left w:val="double" w:sz="4" w:space="0" w:color="auto"/>
              <w:right w:val="double" w:sz="4" w:space="0" w:color="auto"/>
            </w:tcBorders>
            <w:vAlign w:val="center"/>
          </w:tcPr>
          <w:p w:rsidR="00F14D56" w:rsidRDefault="00F14D56" w:rsidP="004354B2">
            <w:pPr>
              <w:pStyle w:val="Table"/>
            </w:pPr>
          </w:p>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ADDRESS:</w:t>
            </w:r>
          </w:p>
          <w:p w:rsidR="00F14D56" w:rsidRDefault="00F14D56" w:rsidP="004354B2">
            <w:pPr>
              <w:pStyle w:val="TableHead"/>
              <w:rPr>
                <w:color w:val="000000"/>
              </w:rPr>
            </w:pP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tcBorders>
              <w:left w:val="double" w:sz="4" w:space="0" w:color="auto"/>
              <w:right w:val="double" w:sz="4" w:space="0" w:color="auto"/>
            </w:tcBorders>
            <w:vAlign w:val="center"/>
          </w:tcPr>
          <w:p w:rsidR="00F14D56" w:rsidRDefault="00F14D56" w:rsidP="004354B2"/>
        </w:tc>
      </w:tr>
      <w:tr w:rsidR="00F14D56">
        <w:trPr>
          <w:trHeight w:val="555"/>
          <w:jc w:val="center"/>
        </w:trPr>
        <w:tc>
          <w:tcPr>
            <w:tcW w:w="1755" w:type="dxa"/>
            <w:tcBorders>
              <w:left w:val="double" w:sz="4" w:space="0" w:color="auto"/>
              <w:right w:val="double" w:sz="4" w:space="0" w:color="auto"/>
            </w:tcBorders>
            <w:shd w:val="clear" w:color="auto" w:fill="E6E6E6"/>
            <w:vAlign w:val="center"/>
          </w:tcPr>
          <w:p w:rsidR="00F14D56" w:rsidRDefault="00F14D56" w:rsidP="004354B2">
            <w:pPr>
              <w:pStyle w:val="TableHead"/>
            </w:pPr>
            <w:r>
              <w:t xml:space="preserve">NAME: </w:t>
            </w:r>
          </w:p>
        </w:tc>
        <w:tc>
          <w:tcPr>
            <w:tcW w:w="3172" w:type="dxa"/>
            <w:tcBorders>
              <w:left w:val="double" w:sz="4" w:space="0" w:color="auto"/>
              <w:right w:val="double" w:sz="4" w:space="0" w:color="auto"/>
            </w:tcBorders>
            <w:vAlign w:val="center"/>
          </w:tcPr>
          <w:p w:rsidR="00F14D56" w:rsidRDefault="00F14D56" w:rsidP="004354B2">
            <w:pPr>
              <w:pStyle w:val="Table"/>
            </w:pPr>
          </w:p>
        </w:tc>
        <w:tc>
          <w:tcPr>
            <w:tcW w:w="4927" w:type="dxa"/>
            <w:vMerge w:val="restart"/>
            <w:tcBorders>
              <w:left w:val="double" w:sz="4" w:space="0" w:color="auto"/>
              <w:bottom w:val="double" w:sz="4" w:space="0" w:color="auto"/>
              <w:right w:val="double" w:sz="4" w:space="0" w:color="auto"/>
            </w:tcBorders>
            <w:vAlign w:val="center"/>
          </w:tcPr>
          <w:p w:rsidR="00F14D56" w:rsidRDefault="00F14D56" w:rsidP="004354B2">
            <w:pPr>
              <w:pStyle w:val="Table"/>
            </w:pPr>
          </w:p>
        </w:tc>
      </w:tr>
      <w:tr w:rsidR="00F14D56">
        <w:trPr>
          <w:trHeight w:val="555"/>
          <w:jc w:val="center"/>
        </w:trPr>
        <w:tc>
          <w:tcPr>
            <w:tcW w:w="1755" w:type="dxa"/>
            <w:tcBorders>
              <w:left w:val="double" w:sz="4" w:space="0" w:color="auto"/>
              <w:bottom w:val="double" w:sz="4" w:space="0" w:color="auto"/>
              <w:right w:val="double" w:sz="4" w:space="0" w:color="auto"/>
            </w:tcBorders>
            <w:shd w:val="clear" w:color="auto" w:fill="E6E6E6"/>
            <w:vAlign w:val="center"/>
          </w:tcPr>
          <w:p w:rsidR="00F14D56" w:rsidRDefault="00F14D56" w:rsidP="004354B2">
            <w:pPr>
              <w:pStyle w:val="TableHead"/>
            </w:pPr>
            <w:r>
              <w:t>ADDRESS:</w:t>
            </w:r>
          </w:p>
          <w:p w:rsidR="00F14D56" w:rsidRDefault="00F14D56" w:rsidP="004354B2">
            <w:pPr>
              <w:pStyle w:val="TableHead"/>
            </w:pPr>
          </w:p>
        </w:tc>
        <w:tc>
          <w:tcPr>
            <w:tcW w:w="3172" w:type="dxa"/>
            <w:tcBorders>
              <w:left w:val="double" w:sz="4" w:space="0" w:color="auto"/>
              <w:bottom w:val="double" w:sz="4" w:space="0" w:color="auto"/>
              <w:right w:val="double" w:sz="4" w:space="0" w:color="auto"/>
            </w:tcBorders>
            <w:vAlign w:val="center"/>
          </w:tcPr>
          <w:p w:rsidR="00F14D56" w:rsidRDefault="00F14D56" w:rsidP="004354B2">
            <w:pPr>
              <w:pStyle w:val="Table"/>
            </w:pPr>
          </w:p>
        </w:tc>
        <w:tc>
          <w:tcPr>
            <w:tcW w:w="4927" w:type="dxa"/>
            <w:vMerge/>
            <w:tcBorders>
              <w:left w:val="double" w:sz="4" w:space="0" w:color="auto"/>
              <w:bottom w:val="double" w:sz="4" w:space="0" w:color="auto"/>
              <w:right w:val="double" w:sz="4" w:space="0" w:color="auto"/>
            </w:tcBorders>
            <w:vAlign w:val="center"/>
          </w:tcPr>
          <w:p w:rsidR="00F14D56" w:rsidRDefault="00F14D56" w:rsidP="004354B2"/>
        </w:tc>
      </w:tr>
    </w:tbl>
    <w:p w:rsidR="00F14D56" w:rsidRDefault="00F14D56" w:rsidP="00AF67EA">
      <w:pPr>
        <w:pStyle w:val="LeftSide"/>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E73008">
      <w:pPr>
        <w:jc w:val="both"/>
      </w:pPr>
    </w:p>
    <w:p w:rsidR="00F14D56" w:rsidRDefault="00F14D56" w:rsidP="00F66C9B">
      <w:pPr>
        <w:pStyle w:val="StyleSectionXBottomSinglesolidlineAuto05ptLinewi1"/>
        <w:numPr>
          <w:ilvl w:val="0"/>
          <w:numId w:val="0"/>
        </w:numPr>
      </w:pPr>
    </w:p>
    <w:p w:rsidR="00F14D56" w:rsidRDefault="00F14D56" w:rsidP="00F66C9B">
      <w:pPr>
        <w:pStyle w:val="StyleSectionXBottomSinglesolidlineAuto05ptLinewi1"/>
        <w:numPr>
          <w:ilvl w:val="0"/>
          <w:numId w:val="0"/>
        </w:numPr>
      </w:pPr>
      <w:r>
        <w:t>SCHEDULE SIX:  Form of Tender</w:t>
      </w:r>
    </w:p>
    <w:p w:rsidR="00F14D56" w:rsidRDefault="00F14D56" w:rsidP="00F66C9B"/>
    <w:p w:rsidR="00F14D56" w:rsidRDefault="00F14D56" w:rsidP="00F66C9B">
      <w:pPr>
        <w:pStyle w:val="Part"/>
        <w:numPr>
          <w:ilvl w:val="0"/>
          <w:numId w:val="0"/>
        </w:numPr>
        <w:tabs>
          <w:tab w:val="left" w:pos="720"/>
        </w:tabs>
      </w:pPr>
      <w:r>
        <w:t>Declaration</w:t>
      </w:r>
    </w:p>
    <w:p w:rsidR="00F14D56" w:rsidRDefault="00F14D56" w:rsidP="00F66C9B">
      <w:pPr>
        <w:pStyle w:val="LeftSide"/>
        <w:rPr>
          <w:b/>
          <w:bCs/>
        </w:rPr>
      </w:pPr>
    </w:p>
    <w:p w:rsidR="00F14D56" w:rsidRPr="001336AF" w:rsidRDefault="00F14D56" w:rsidP="00F66C9B">
      <w:pPr>
        <w:pStyle w:val="LeftSide"/>
        <w:rPr>
          <w:b/>
          <w:bCs/>
          <w:sz w:val="24"/>
          <w:szCs w:val="24"/>
        </w:rPr>
      </w:pPr>
      <w:r w:rsidRPr="001336AF">
        <w:rPr>
          <w:b/>
          <w:bCs/>
          <w:sz w:val="24"/>
          <w:szCs w:val="24"/>
        </w:rPr>
        <w:t xml:space="preserve">CONTRACT FOR THE PROVISION OF </w:t>
      </w:r>
      <w:r>
        <w:rPr>
          <w:b/>
          <w:bCs/>
          <w:sz w:val="24"/>
          <w:szCs w:val="24"/>
        </w:rPr>
        <w:t>UNSUSTAINABLE PROVIDERS REGIME (UPR)</w:t>
      </w:r>
    </w:p>
    <w:p w:rsidR="00F14D56" w:rsidRPr="001336AF" w:rsidRDefault="00F14D56" w:rsidP="00F66C9B">
      <w:pPr>
        <w:pStyle w:val="LeftSide"/>
        <w:rPr>
          <w:sz w:val="24"/>
          <w:szCs w:val="24"/>
        </w:rPr>
      </w:pPr>
      <w:r w:rsidRPr="001336AF">
        <w:rPr>
          <w:sz w:val="24"/>
          <w:szCs w:val="24"/>
        </w:rPr>
        <w:t>Having examined the proposed Contract comprising:, Section Two- Conditions of Contract; Schedules 1-6, as enclosed in your Invitation to Tender dated (</w:t>
      </w:r>
      <w:r w:rsidRPr="001336AF">
        <w:rPr>
          <w:sz w:val="24"/>
          <w:szCs w:val="24"/>
          <w:highlight w:val="yellow"/>
        </w:rPr>
        <w:t>INSERT DATE).</w:t>
      </w:r>
    </w:p>
    <w:p w:rsidR="00F14D56" w:rsidRPr="001336AF" w:rsidRDefault="00F14D56" w:rsidP="00F66C9B">
      <w:pPr>
        <w:pStyle w:val="LeftSide"/>
        <w:rPr>
          <w:sz w:val="24"/>
          <w:szCs w:val="24"/>
        </w:rPr>
      </w:pPr>
      <w:r w:rsidRPr="001336AF">
        <w:rPr>
          <w:sz w:val="24"/>
          <w:szCs w:val="24"/>
        </w:rPr>
        <w:t>We do hereby offer to enter into a contract with the Authority on the terms and conditions in the said Contract.</w:t>
      </w:r>
    </w:p>
    <w:p w:rsidR="00F14D56" w:rsidRPr="001336AF" w:rsidRDefault="00F14D56" w:rsidP="00F66C9B">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F14D56" w:rsidRPr="001336AF" w:rsidRDefault="00F14D56" w:rsidP="00F66C9B">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F14D56" w:rsidRPr="001336AF" w:rsidRDefault="00F14D56" w:rsidP="00F66C9B">
      <w:pPr>
        <w:pStyle w:val="LeftSide"/>
        <w:ind w:firstLine="720"/>
        <w:rPr>
          <w:sz w:val="24"/>
          <w:szCs w:val="24"/>
        </w:rPr>
      </w:pPr>
      <w:r w:rsidRPr="001336AF">
        <w:rPr>
          <w:sz w:val="24"/>
          <w:szCs w:val="24"/>
        </w:rPr>
        <w:t>Collude with any third party to fix the price of any number of tenders for this Contract;</w:t>
      </w:r>
    </w:p>
    <w:p w:rsidR="00F14D56" w:rsidRPr="001336AF" w:rsidRDefault="00F14D56" w:rsidP="00F66C9B">
      <w:pPr>
        <w:pStyle w:val="LeftSide"/>
        <w:ind w:left="720"/>
        <w:rPr>
          <w:sz w:val="24"/>
          <w:szCs w:val="24"/>
        </w:rPr>
      </w:pPr>
      <w:r w:rsidRPr="001336AF">
        <w:rPr>
          <w:sz w:val="24"/>
          <w:szCs w:val="24"/>
        </w:rPr>
        <w:t>Offer, pay, or agree to pay any sum of money or consideration directly or indirectly to any person for doing, having done, or promising to be done, any act or thing of the sort described herein and above.</w:t>
      </w:r>
    </w:p>
    <w:p w:rsidR="00F14D56" w:rsidRPr="001336AF" w:rsidRDefault="00F14D56" w:rsidP="00F66C9B">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F14D56" w:rsidRPr="001336AF" w:rsidRDefault="00F14D56" w:rsidP="00F66C9B">
      <w:pPr>
        <w:pStyle w:val="LeftSide"/>
        <w:rPr>
          <w:sz w:val="24"/>
          <w:szCs w:val="24"/>
        </w:rPr>
      </w:pPr>
    </w:p>
    <w:p w:rsidR="00F14D56" w:rsidRPr="001336AF" w:rsidRDefault="00F14D56" w:rsidP="00F66C9B">
      <w:pPr>
        <w:pStyle w:val="LeftSide"/>
        <w:rPr>
          <w:sz w:val="24"/>
          <w:szCs w:val="24"/>
        </w:rPr>
      </w:pPr>
      <w:r w:rsidRPr="001336AF">
        <w:rPr>
          <w:sz w:val="24"/>
          <w:szCs w:val="24"/>
        </w:rPr>
        <w:t>Name of person duly authorised to sign tenders:</w:t>
      </w:r>
    </w:p>
    <w:p w:rsidR="00F14D56" w:rsidRPr="001336AF" w:rsidRDefault="00F14D56" w:rsidP="00F66C9B">
      <w:pPr>
        <w:pStyle w:val="LeftSide"/>
        <w:rPr>
          <w:sz w:val="24"/>
          <w:szCs w:val="24"/>
        </w:rPr>
      </w:pPr>
    </w:p>
    <w:p w:rsidR="00F14D56" w:rsidRPr="001336AF" w:rsidRDefault="00F14D56" w:rsidP="00F66C9B">
      <w:pPr>
        <w:pStyle w:val="LeftSide"/>
        <w:rPr>
          <w:sz w:val="24"/>
          <w:szCs w:val="24"/>
        </w:rPr>
      </w:pPr>
      <w:r w:rsidRPr="001336AF">
        <w:rPr>
          <w:sz w:val="24"/>
          <w:szCs w:val="24"/>
        </w:rPr>
        <w:t>Date:</w:t>
      </w:r>
      <w:r w:rsidRPr="001336AF">
        <w:rPr>
          <w:sz w:val="24"/>
          <w:szCs w:val="24"/>
        </w:rPr>
        <w:tab/>
        <w:t>..........................................</w:t>
      </w:r>
    </w:p>
    <w:p w:rsidR="00F14D56" w:rsidRPr="001336AF" w:rsidRDefault="00F14D56" w:rsidP="00F66C9B">
      <w:pPr>
        <w:pStyle w:val="LeftSide"/>
        <w:rPr>
          <w:sz w:val="24"/>
          <w:szCs w:val="24"/>
        </w:rPr>
      </w:pPr>
    </w:p>
    <w:p w:rsidR="00F14D56" w:rsidRPr="001336AF" w:rsidRDefault="00F14D56" w:rsidP="00F66C9B">
      <w:pPr>
        <w:pStyle w:val="LeftSide"/>
        <w:rPr>
          <w:sz w:val="24"/>
          <w:szCs w:val="24"/>
        </w:rPr>
      </w:pPr>
      <w:r w:rsidRPr="001336AF">
        <w:rPr>
          <w:sz w:val="24"/>
          <w:szCs w:val="24"/>
        </w:rPr>
        <w:t>Name:</w:t>
      </w:r>
      <w:r w:rsidRPr="001336AF">
        <w:rPr>
          <w:sz w:val="24"/>
          <w:szCs w:val="24"/>
        </w:rPr>
        <w:tab/>
        <w:t>..........................................</w:t>
      </w:r>
    </w:p>
    <w:p w:rsidR="00F14D56" w:rsidRPr="001336AF" w:rsidRDefault="00F14D56" w:rsidP="00F66C9B">
      <w:pPr>
        <w:pStyle w:val="LeftSide"/>
        <w:rPr>
          <w:sz w:val="24"/>
          <w:szCs w:val="24"/>
        </w:rPr>
      </w:pPr>
    </w:p>
    <w:p w:rsidR="00F14D56" w:rsidRPr="001336AF" w:rsidRDefault="00F14D56" w:rsidP="00F66C9B">
      <w:pPr>
        <w:pStyle w:val="LeftSide"/>
        <w:rPr>
          <w:sz w:val="24"/>
          <w:szCs w:val="24"/>
        </w:rPr>
      </w:pPr>
      <w:r w:rsidRPr="001336AF">
        <w:rPr>
          <w:sz w:val="24"/>
          <w:szCs w:val="24"/>
        </w:rPr>
        <w:t>in the capacity of: ................................................................</w:t>
      </w:r>
    </w:p>
    <w:p w:rsidR="00F14D56" w:rsidRPr="001336AF" w:rsidRDefault="00F14D56" w:rsidP="00F66C9B">
      <w:pPr>
        <w:pStyle w:val="LeftSide"/>
        <w:rPr>
          <w:sz w:val="24"/>
          <w:szCs w:val="24"/>
        </w:rPr>
      </w:pPr>
      <w:r w:rsidRPr="001336AF">
        <w:rPr>
          <w:sz w:val="24"/>
          <w:szCs w:val="24"/>
        </w:rPr>
        <w:t>duly authorised to sign tenders for and on behalf of:</w:t>
      </w:r>
    </w:p>
    <w:p w:rsidR="00F14D56" w:rsidRPr="001336AF" w:rsidRDefault="00F14D56" w:rsidP="00F66C9B">
      <w:pPr>
        <w:pStyle w:val="LeftSide"/>
        <w:rPr>
          <w:sz w:val="24"/>
          <w:szCs w:val="24"/>
        </w:rPr>
      </w:pPr>
    </w:p>
    <w:p w:rsidR="00F14D56" w:rsidRPr="001336AF" w:rsidRDefault="00F14D56" w:rsidP="00F66C9B">
      <w:pPr>
        <w:pStyle w:val="LeftSide"/>
        <w:rPr>
          <w:sz w:val="24"/>
          <w:szCs w:val="24"/>
        </w:rPr>
      </w:pPr>
      <w:r w:rsidRPr="001336AF">
        <w:rPr>
          <w:sz w:val="24"/>
          <w:szCs w:val="24"/>
        </w:rPr>
        <w:t>............................................................................</w:t>
      </w:r>
    </w:p>
    <w:p w:rsidR="00F14D56" w:rsidRPr="001336AF" w:rsidRDefault="00F14D56" w:rsidP="00F66C9B">
      <w:pPr>
        <w:pStyle w:val="LeftSide"/>
        <w:rPr>
          <w:sz w:val="24"/>
          <w:szCs w:val="24"/>
        </w:rPr>
      </w:pPr>
      <w:r w:rsidRPr="001336AF">
        <w:rPr>
          <w:sz w:val="24"/>
          <w:szCs w:val="24"/>
        </w:rPr>
        <w:t>By completing this Declaration and submitting your tender you have agreed that the statements in this Form of Tender are correct.</w:t>
      </w:r>
    </w:p>
    <w:p w:rsidR="00F14D56" w:rsidRPr="001336AF" w:rsidRDefault="00F14D56" w:rsidP="00532162">
      <w:pPr>
        <w:pStyle w:val="StyleSectionXBottomSinglesolidlineAuto05ptLinewi1"/>
        <w:numPr>
          <w:ilvl w:val="0"/>
          <w:numId w:val="0"/>
        </w:numPr>
        <w:rPr>
          <w:sz w:val="24"/>
          <w:szCs w:val="24"/>
        </w:rPr>
      </w:pPr>
      <w:bookmarkStart w:id="23" w:name="_Ref257301456"/>
      <w:bookmarkEnd w:id="6"/>
    </w:p>
    <w:p w:rsidR="00F14D56" w:rsidRPr="001336AF" w:rsidRDefault="00F14D56" w:rsidP="00532162">
      <w:pPr>
        <w:pStyle w:val="StyleSectionXBottomSinglesolidlineAuto05ptLinewi1"/>
        <w:numPr>
          <w:ilvl w:val="0"/>
          <w:numId w:val="0"/>
        </w:numPr>
        <w:rPr>
          <w:sz w:val="24"/>
          <w:szCs w:val="24"/>
        </w:rPr>
      </w:pPr>
    </w:p>
    <w:p w:rsidR="00F14D56" w:rsidRPr="001336AF" w:rsidRDefault="00F14D56" w:rsidP="00532162">
      <w:pPr>
        <w:pStyle w:val="StyleSectionXBottomSinglesolidlineAuto05ptLinewi1"/>
        <w:numPr>
          <w:ilvl w:val="0"/>
          <w:numId w:val="0"/>
        </w:numPr>
        <w:rPr>
          <w:sz w:val="24"/>
          <w:szCs w:val="24"/>
        </w:rPr>
      </w:pPr>
    </w:p>
    <w:p w:rsidR="00F14D56" w:rsidRDefault="00F14D56" w:rsidP="007F051C">
      <w:pPr>
        <w:pStyle w:val="StyleSectionXBottomSinglesolidlineAuto05ptLinewi1"/>
        <w:numPr>
          <w:ilvl w:val="0"/>
          <w:numId w:val="0"/>
        </w:numPr>
      </w:pPr>
    </w:p>
    <w:p w:rsidR="00F14D56" w:rsidRDefault="00F14D56" w:rsidP="007F051C">
      <w:pPr>
        <w:pStyle w:val="StyleSectionXBottomSinglesolidlineAuto05ptLinewi1"/>
        <w:numPr>
          <w:ilvl w:val="0"/>
          <w:numId w:val="0"/>
        </w:numPr>
      </w:pPr>
    </w:p>
    <w:p w:rsidR="00F14D56" w:rsidRDefault="00F14D56" w:rsidP="007F051C">
      <w:pPr>
        <w:pStyle w:val="StyleSectionXBottomSinglesolidlineAuto05ptLinewi1"/>
        <w:numPr>
          <w:ilvl w:val="0"/>
          <w:numId w:val="0"/>
        </w:numPr>
      </w:pPr>
    </w:p>
    <w:p w:rsidR="00F14D56" w:rsidRDefault="00F14D56" w:rsidP="007F051C">
      <w:pPr>
        <w:pStyle w:val="StyleSectionXBottomSinglesolidlineAuto05ptLinewi1"/>
        <w:numPr>
          <w:ilvl w:val="0"/>
          <w:numId w:val="0"/>
        </w:numPr>
      </w:pPr>
    </w:p>
    <w:p w:rsidR="00F14D56" w:rsidRDefault="00F14D56" w:rsidP="007F051C">
      <w:pPr>
        <w:pStyle w:val="StyleSectionXBottomSinglesolidlineAuto05ptLinewi1"/>
        <w:numPr>
          <w:ilvl w:val="0"/>
          <w:numId w:val="0"/>
        </w:numPr>
      </w:pPr>
    </w:p>
    <w:p w:rsidR="00F14D56" w:rsidRDefault="00F14D56" w:rsidP="007F051C">
      <w:pPr>
        <w:pStyle w:val="StyleSectionXBottomSinglesolidlineAuto05ptLinewi1"/>
        <w:numPr>
          <w:ilvl w:val="0"/>
          <w:numId w:val="0"/>
        </w:numPr>
      </w:pPr>
      <w:r>
        <w:t>SCHEDULE SIX: Appendix A Parent Company Guarantee</w:t>
      </w:r>
    </w:p>
    <w:p w:rsidR="00F14D56" w:rsidRDefault="00F14D56" w:rsidP="007F051C">
      <w:pPr>
        <w:tabs>
          <w:tab w:val="left" w:pos="-720"/>
        </w:tabs>
        <w:suppressAutoHyphens/>
        <w:rPr>
          <w:sz w:val="22"/>
          <w:szCs w:val="22"/>
        </w:rPr>
      </w:pPr>
    </w:p>
    <w:p w:rsidR="00F14D56" w:rsidRDefault="00F14D56" w:rsidP="007F051C">
      <w:pPr>
        <w:tabs>
          <w:tab w:val="left" w:pos="-720"/>
        </w:tabs>
        <w:suppressAutoHyphens/>
        <w:rPr>
          <w:sz w:val="22"/>
          <w:szCs w:val="22"/>
        </w:rPr>
      </w:pPr>
    </w:p>
    <w:p w:rsidR="00F14D56" w:rsidRPr="001336AF" w:rsidRDefault="00F14D56" w:rsidP="007F051C">
      <w:pPr>
        <w:tabs>
          <w:tab w:val="left" w:pos="-720"/>
        </w:tabs>
        <w:suppressAutoHyphens/>
        <w:rPr>
          <w:b/>
          <w:bCs/>
        </w:rPr>
      </w:pPr>
      <w:r w:rsidRPr="001336AF">
        <w:t xml:space="preserve">PROVISION OF </w:t>
      </w:r>
      <w:r w:rsidRPr="001336AF">
        <w:rPr>
          <w:b/>
          <w:bCs/>
        </w:rPr>
        <w:t>(</w:t>
      </w:r>
      <w:r w:rsidRPr="001336AF">
        <w:rPr>
          <w:b/>
          <w:bCs/>
          <w:highlight w:val="yellow"/>
        </w:rPr>
        <w:t xml:space="preserve">DN: INSERT THE </w:t>
      </w:r>
      <w:r w:rsidRPr="001336AF">
        <w:rPr>
          <w:b/>
          <w:bCs/>
          <w:highlight w:val="yellow"/>
          <w:u w:val="single"/>
        </w:rPr>
        <w:t>DESCRIPTION OF GOODS AND/OR SERVICES</w:t>
      </w:r>
      <w:r w:rsidRPr="001336AF">
        <w:rPr>
          <w:b/>
          <w:bCs/>
          <w:u w:val="single"/>
        </w:rPr>
        <w:t>)</w:t>
      </w:r>
    </w:p>
    <w:p w:rsidR="00F14D56" w:rsidRPr="001336AF" w:rsidRDefault="00F14D56" w:rsidP="007F051C">
      <w:pPr>
        <w:tabs>
          <w:tab w:val="left" w:pos="-720"/>
        </w:tabs>
        <w:suppressAutoHyphens/>
        <w:rPr>
          <w:b/>
          <w:bCs/>
        </w:rPr>
      </w:pPr>
    </w:p>
    <w:p w:rsidR="00F14D56" w:rsidRPr="001336AF" w:rsidRDefault="00F14D56" w:rsidP="007F051C">
      <w:pPr>
        <w:pStyle w:val="BodyText"/>
      </w:pPr>
      <w:r w:rsidRPr="001336AF">
        <w:t xml:space="preserve">With reference to the tender for the above services submitted by </w:t>
      </w:r>
      <w:r w:rsidRPr="001336AF">
        <w:rPr>
          <w:b/>
          <w:bCs/>
          <w:i/>
          <w:iCs/>
        </w:rPr>
        <w:t>[insert name of Contractor</w:t>
      </w:r>
      <w:r w:rsidRPr="001336AF">
        <w:rPr>
          <w:i/>
          <w:iCs/>
        </w:rPr>
        <w:t>]</w:t>
      </w:r>
      <w:r w:rsidRPr="001336AF">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These undertakings being on condition that the Authority enters into the Contract with the Contractor for the above services and in consideration of the same:</w:t>
      </w:r>
    </w:p>
    <w:p w:rsidR="00F14D56" w:rsidRPr="001336AF" w:rsidRDefault="00F14D56" w:rsidP="007F051C">
      <w:pPr>
        <w:tabs>
          <w:tab w:val="left" w:pos="-720"/>
        </w:tabs>
        <w:suppressAutoHyphens/>
      </w:pPr>
    </w:p>
    <w:p w:rsidR="00F14D56" w:rsidRPr="001336AF" w:rsidRDefault="00F14D56" w:rsidP="007F051C">
      <w:pPr>
        <w:tabs>
          <w:tab w:val="left" w:pos="-720"/>
          <w:tab w:val="left" w:pos="0"/>
        </w:tabs>
        <w:suppressAutoHyphens/>
        <w:ind w:left="720" w:hanging="720"/>
      </w:pPr>
      <w:r w:rsidRPr="001336AF">
        <w:t>1.</w:t>
      </w:r>
      <w:r w:rsidRPr="001336AF">
        <w:tab/>
        <w:t>The Contractor shall perform all its obligations contained in the Contract;</w:t>
      </w:r>
    </w:p>
    <w:p w:rsidR="00F14D56" w:rsidRPr="001336AF" w:rsidRDefault="00F14D56" w:rsidP="007F051C">
      <w:pPr>
        <w:tabs>
          <w:tab w:val="left" w:pos="-720"/>
        </w:tabs>
        <w:suppressAutoHyphens/>
      </w:pPr>
    </w:p>
    <w:p w:rsidR="00F14D56" w:rsidRPr="001336AF" w:rsidRDefault="00F14D56" w:rsidP="007F051C">
      <w:pPr>
        <w:tabs>
          <w:tab w:val="left" w:pos="-720"/>
          <w:tab w:val="left" w:pos="0"/>
        </w:tabs>
        <w:suppressAutoHyphens/>
        <w:ind w:left="720" w:hanging="720"/>
      </w:pPr>
      <w:r w:rsidRPr="001336AF">
        <w:t xml:space="preserve"> 2.</w:t>
      </w:r>
      <w:r w:rsidRPr="001336AF">
        <w:tab/>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F14D56" w:rsidRPr="001336AF" w:rsidRDefault="00F14D56" w:rsidP="007F051C">
      <w:pPr>
        <w:tabs>
          <w:tab w:val="left" w:pos="-720"/>
        </w:tabs>
        <w:suppressAutoHyphens/>
      </w:pPr>
    </w:p>
    <w:p w:rsidR="00F14D56" w:rsidRPr="001336AF" w:rsidRDefault="00F14D56" w:rsidP="007F051C">
      <w:pPr>
        <w:tabs>
          <w:tab w:val="left" w:pos="-720"/>
          <w:tab w:val="left" w:pos="0"/>
        </w:tabs>
        <w:suppressAutoHyphens/>
        <w:ind w:left="720" w:hanging="720"/>
      </w:pPr>
      <w:r w:rsidRPr="001336AF">
        <w:t>3.</w:t>
      </w:r>
      <w:r w:rsidRPr="001336AF">
        <w:tab/>
        <w:t>We shall not be discharged or released from our undertakings hereunder by any waiver or forbearance by the Authority, whether as to payment, time, performance or otherwise;</w:t>
      </w:r>
    </w:p>
    <w:p w:rsidR="00F14D56" w:rsidRPr="001336AF" w:rsidRDefault="00F14D56" w:rsidP="007F051C">
      <w:pPr>
        <w:tabs>
          <w:tab w:val="left" w:pos="-720"/>
        </w:tabs>
        <w:suppressAutoHyphens/>
      </w:pPr>
    </w:p>
    <w:p w:rsidR="00F14D56" w:rsidRDefault="00F14D56" w:rsidP="0072324A">
      <w:pPr>
        <w:widowControl w:val="0"/>
        <w:numPr>
          <w:ilvl w:val="0"/>
          <w:numId w:val="1"/>
        </w:numPr>
        <w:tabs>
          <w:tab w:val="left" w:pos="-720"/>
          <w:tab w:val="left" w:pos="0"/>
        </w:tabs>
        <w:suppressAutoHyphens/>
      </w:pPr>
      <w:r w:rsidRPr="001336AF">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rsidR="00F14D56" w:rsidRPr="001336AF" w:rsidRDefault="00F14D56" w:rsidP="007F051C">
      <w:pPr>
        <w:tabs>
          <w:tab w:val="left" w:pos="-720"/>
          <w:tab w:val="left" w:pos="0"/>
        </w:tabs>
        <w:suppressAutoHyphens/>
      </w:pPr>
    </w:p>
    <w:p w:rsidR="00F14D56" w:rsidRDefault="00F14D56" w:rsidP="0072324A">
      <w:pPr>
        <w:widowControl w:val="0"/>
        <w:numPr>
          <w:ilvl w:val="0"/>
          <w:numId w:val="1"/>
        </w:numPr>
        <w:tabs>
          <w:tab w:val="left" w:pos="-720"/>
          <w:tab w:val="left" w:pos="0"/>
        </w:tabs>
        <w:suppressAutoHyphens/>
      </w:pPr>
      <w:r w:rsidRPr="001336AF">
        <w:t>This document shall be construed and take effect in accordance with English Law and, furthermore, we submit to the jurisdiction of the English Courts.</w:t>
      </w:r>
    </w:p>
    <w:p w:rsidR="00F14D56" w:rsidRPr="001336AF" w:rsidRDefault="00F14D56" w:rsidP="007F051C">
      <w:pPr>
        <w:tabs>
          <w:tab w:val="left" w:pos="-720"/>
        </w:tabs>
        <w:suppressAutoHyphens/>
      </w:pPr>
    </w:p>
    <w:p w:rsidR="00F14D56" w:rsidRPr="001336AF" w:rsidRDefault="00F14D56" w:rsidP="007F051C">
      <w:pPr>
        <w:tabs>
          <w:tab w:val="left" w:pos="-720"/>
        </w:tabs>
        <w:suppressAutoHyphens/>
      </w:pPr>
    </w:p>
    <w:p w:rsidR="00F14D56" w:rsidRPr="001336AF" w:rsidRDefault="00F14D56" w:rsidP="007F051C">
      <w:pPr>
        <w:tabs>
          <w:tab w:val="left" w:pos="-720"/>
        </w:tabs>
        <w:suppressAutoHyphens/>
      </w:pPr>
    </w:p>
    <w:p w:rsidR="00F14D56" w:rsidRPr="001336AF" w:rsidRDefault="00F14D56" w:rsidP="007F051C">
      <w:pPr>
        <w:tabs>
          <w:tab w:val="left" w:pos="-720"/>
        </w:tabs>
        <w:suppressAutoHyphens/>
      </w:pPr>
      <w:r w:rsidRPr="001336AF">
        <w:t>Completed by: ............................…….</w:t>
      </w:r>
      <w:r w:rsidRPr="001336AF">
        <w:tab/>
      </w:r>
      <w:r w:rsidRPr="001336AF">
        <w:tab/>
        <w:t>Position: ...............................</w:t>
      </w:r>
    </w:p>
    <w:p w:rsidR="00F14D56" w:rsidRPr="001336AF" w:rsidRDefault="00F14D56" w:rsidP="007F051C">
      <w:pPr>
        <w:tabs>
          <w:tab w:val="left" w:pos="-720"/>
        </w:tabs>
        <w:suppressAutoHyphens/>
      </w:pPr>
    </w:p>
    <w:p w:rsidR="00F14D56" w:rsidRPr="001336AF" w:rsidRDefault="00F14D56" w:rsidP="007F051C">
      <w:pPr>
        <w:tabs>
          <w:tab w:val="left" w:pos="-720"/>
        </w:tabs>
        <w:suppressAutoHyphens/>
      </w:pPr>
      <w:r w:rsidRPr="001336AF">
        <w:t xml:space="preserve">Name:  ..............................…... </w:t>
      </w:r>
      <w:r w:rsidRPr="001336AF">
        <w:tab/>
      </w:r>
      <w:r w:rsidRPr="001336AF">
        <w:tab/>
      </w:r>
      <w:r w:rsidRPr="001336AF">
        <w:tab/>
        <w:t>Date:      ...............................</w:t>
      </w:r>
    </w:p>
    <w:p w:rsidR="00F14D56" w:rsidRPr="001336AF" w:rsidRDefault="00F14D56" w:rsidP="007F051C">
      <w:pPr>
        <w:tabs>
          <w:tab w:val="left" w:pos="-720"/>
        </w:tabs>
        <w:suppressAutoHyphens/>
      </w:pPr>
      <w:r w:rsidRPr="001336AF">
        <w:tab/>
      </w:r>
    </w:p>
    <w:p w:rsidR="00F14D56" w:rsidRPr="001336AF" w:rsidRDefault="00F14D56" w:rsidP="007F051C">
      <w:pPr>
        <w:tabs>
          <w:tab w:val="left" w:pos="-720"/>
        </w:tabs>
        <w:suppressAutoHyphens/>
      </w:pPr>
      <w:r w:rsidRPr="001336AF">
        <w:t xml:space="preserve">For and on behalf of </w:t>
      </w:r>
      <w:r w:rsidRPr="001336AF">
        <w:rPr>
          <w:b/>
          <w:bCs/>
        </w:rPr>
        <w:t>[insert name of the Contractor's ultimate holding company]</w:t>
      </w:r>
    </w:p>
    <w:p w:rsidR="00F14D56" w:rsidRPr="00612D96" w:rsidRDefault="00F14D56" w:rsidP="007F051C">
      <w:pPr>
        <w:tabs>
          <w:tab w:val="left" w:pos="-720"/>
        </w:tabs>
        <w:suppressAutoHyphens/>
        <w:rPr>
          <w:sz w:val="22"/>
          <w:szCs w:val="22"/>
        </w:rPr>
      </w:pPr>
    </w:p>
    <w:bookmarkEnd w:id="23"/>
    <w:p w:rsidR="00F14D56" w:rsidRPr="00DC356C" w:rsidRDefault="00F14D56" w:rsidP="007F051C"/>
    <w:sectPr w:rsidR="00F14D56" w:rsidRPr="00DC356C" w:rsidSect="0092521C">
      <w:headerReference w:type="even" r:id="rId11"/>
      <w:headerReference w:type="default" r:id="rId12"/>
      <w:headerReference w:type="first" r:id="rId13"/>
      <w:pgSz w:w="11906" w:h="16838" w:code="9"/>
      <w:pgMar w:top="1418" w:right="907" w:bottom="1134" w:left="907" w:header="72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EF" w:rsidRDefault="001F28EF">
      <w:r>
        <w:separator/>
      </w:r>
    </w:p>
    <w:p w:rsidR="001F28EF" w:rsidRDefault="001F28EF"/>
  </w:endnote>
  <w:endnote w:type="continuationSeparator" w:id="0">
    <w:p w:rsidR="001F28EF" w:rsidRDefault="001F28EF">
      <w:r>
        <w:continuationSeparator/>
      </w:r>
    </w:p>
    <w:p w:rsidR="001F28EF" w:rsidRDefault="001F2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Default="00F14D56">
    <w:pPr>
      <w:framePr w:wrap="around" w:vAnchor="text" w:hAnchor="margin" w:xAlign="right" w:y="1"/>
    </w:pPr>
    <w:r>
      <w:fldChar w:fldCharType="begin"/>
    </w:r>
    <w:r>
      <w:instrText xml:space="preserve">PAGE  </w:instrText>
    </w:r>
    <w:r>
      <w:fldChar w:fldCharType="end"/>
    </w:r>
  </w:p>
  <w:p w:rsidR="00F14D56" w:rsidRDefault="00F14D5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Pr="00FB5FD5" w:rsidRDefault="00F14D56" w:rsidP="00FB5FD5">
    <w:pPr>
      <w:pStyle w:val="Footer"/>
      <w:pBdr>
        <w:top w:val="single" w:sz="4" w:space="1" w:color="auto"/>
      </w:pBdr>
      <w:tabs>
        <w:tab w:val="clear" w:pos="8306"/>
        <w:tab w:val="right" w:pos="10065"/>
      </w:tabs>
      <w:jc w:val="right"/>
    </w:pPr>
    <w:r w:rsidRPr="004D401C">
      <w:rPr>
        <w:sz w:val="20"/>
        <w:szCs w:val="20"/>
      </w:rPr>
      <w:t xml:space="preserve">Page </w:t>
    </w:r>
    <w:r w:rsidRPr="004D401C">
      <w:rPr>
        <w:rStyle w:val="PageNumber"/>
        <w:rFonts w:cs="Arial"/>
        <w:sz w:val="20"/>
        <w:szCs w:val="20"/>
      </w:rPr>
      <w:fldChar w:fldCharType="begin"/>
    </w:r>
    <w:r w:rsidRPr="004D401C">
      <w:rPr>
        <w:rStyle w:val="PageNumber"/>
        <w:rFonts w:cs="Arial"/>
        <w:sz w:val="20"/>
        <w:szCs w:val="20"/>
      </w:rPr>
      <w:instrText xml:space="preserve"> PAGE </w:instrText>
    </w:r>
    <w:r w:rsidRPr="004D401C">
      <w:rPr>
        <w:rStyle w:val="PageNumber"/>
        <w:rFonts w:cs="Arial"/>
        <w:sz w:val="20"/>
        <w:szCs w:val="20"/>
      </w:rPr>
      <w:fldChar w:fldCharType="separate"/>
    </w:r>
    <w:r w:rsidR="00116A8E">
      <w:rPr>
        <w:rStyle w:val="PageNumber"/>
        <w:rFonts w:cs="Arial"/>
        <w:noProof/>
        <w:sz w:val="20"/>
        <w:szCs w:val="20"/>
      </w:rPr>
      <w:t>1</w:t>
    </w:r>
    <w:r w:rsidRPr="004D401C">
      <w:rPr>
        <w:rStyle w:val="PageNumber"/>
        <w:rFonts w:cs="Arial"/>
        <w:sz w:val="20"/>
        <w:szCs w:val="20"/>
      </w:rPr>
      <w:fldChar w:fldCharType="end"/>
    </w:r>
    <w:r w:rsidRPr="004D401C">
      <w:rPr>
        <w:rStyle w:val="PageNumber"/>
        <w:rFonts w:cs="Arial"/>
        <w:sz w:val="20"/>
        <w:szCs w:val="20"/>
      </w:rPr>
      <w:t xml:space="preserve"> of </w:t>
    </w:r>
    <w:r w:rsidRPr="004D401C">
      <w:rPr>
        <w:rStyle w:val="PageNumber"/>
        <w:rFonts w:cs="Arial"/>
        <w:sz w:val="20"/>
        <w:szCs w:val="20"/>
      </w:rPr>
      <w:fldChar w:fldCharType="begin"/>
    </w:r>
    <w:r w:rsidRPr="004D401C">
      <w:rPr>
        <w:rStyle w:val="PageNumber"/>
        <w:rFonts w:cs="Arial"/>
        <w:sz w:val="20"/>
        <w:szCs w:val="20"/>
      </w:rPr>
      <w:instrText xml:space="preserve"> NUMPAGES </w:instrText>
    </w:r>
    <w:r w:rsidRPr="004D401C">
      <w:rPr>
        <w:rStyle w:val="PageNumber"/>
        <w:rFonts w:cs="Arial"/>
        <w:sz w:val="20"/>
        <w:szCs w:val="20"/>
      </w:rPr>
      <w:fldChar w:fldCharType="separate"/>
    </w:r>
    <w:r w:rsidR="00116A8E">
      <w:rPr>
        <w:rStyle w:val="PageNumber"/>
        <w:rFonts w:cs="Arial"/>
        <w:noProof/>
        <w:sz w:val="20"/>
        <w:szCs w:val="20"/>
      </w:rPr>
      <w:t>4</w:t>
    </w:r>
    <w:r w:rsidRPr="004D401C">
      <w:rPr>
        <w:rStyle w:val="PageNumber"/>
        <w:rFonts w:cs="Arial"/>
        <w:sz w:val="20"/>
        <w:szCs w:val="20"/>
      </w:rPr>
      <w:fldChar w:fldCharType="end"/>
    </w:r>
    <w:bookmarkStart w:id="2" w:name="_Toc150919533"/>
    <w:bookmarkStart w:id="3" w:name="_Toc235933282"/>
    <w:bookmarkStart w:id="4" w:name="_Ref266273483"/>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EF" w:rsidRDefault="001F28EF">
      <w:r>
        <w:separator/>
      </w:r>
    </w:p>
    <w:p w:rsidR="001F28EF" w:rsidRDefault="001F28EF"/>
  </w:footnote>
  <w:footnote w:type="continuationSeparator" w:id="0">
    <w:p w:rsidR="001F28EF" w:rsidRDefault="001F28EF">
      <w:r>
        <w:continuationSeparator/>
      </w:r>
    </w:p>
    <w:p w:rsidR="001F28EF" w:rsidRDefault="001F28EF"/>
  </w:footnote>
  <w:footnote w:id="1">
    <w:p w:rsidR="00F14D56" w:rsidRDefault="00F14D56" w:rsidP="007E1FD3">
      <w:pPr>
        <w:pStyle w:val="FootnoteText"/>
      </w:pPr>
      <w:r>
        <w:rPr>
          <w:rStyle w:val="FootnoteReference"/>
          <w:rFonts w:cs="Calibri"/>
        </w:rPr>
        <w:footnoteRef/>
      </w:r>
      <w:r>
        <w:t xml:space="preserve"> </w:t>
      </w:r>
      <w:r w:rsidRPr="00BC339E">
        <w:t>http://www.dh.gov.uk/en/Publicationsandstatistics/Legislation/Actsandbills/DH_064103</w:t>
      </w:r>
    </w:p>
  </w:footnote>
  <w:footnote w:id="2">
    <w:p w:rsidR="00F14D56" w:rsidRDefault="00F14D56" w:rsidP="007E1FD3">
      <w:pPr>
        <w:pStyle w:val="FootnoteText"/>
      </w:pPr>
      <w:r>
        <w:rPr>
          <w:rStyle w:val="FootnoteReference"/>
          <w:rFonts w:cs="Calibri"/>
        </w:rPr>
        <w:footnoteRef/>
      </w:r>
      <w:r>
        <w:t xml:space="preserve"> </w:t>
      </w:r>
      <w:r w:rsidRPr="00BC339E">
        <w:t>http://www.dh.gov.uk/en/Publicationsandstatistics/Legislation/Actsandbills/DH_093280</w:t>
      </w:r>
    </w:p>
  </w:footnote>
  <w:footnote w:id="3">
    <w:p w:rsidR="00F14D56" w:rsidRDefault="00F14D56">
      <w:pPr>
        <w:pStyle w:val="FootnoteText"/>
      </w:pPr>
      <w:r>
        <w:rPr>
          <w:rStyle w:val="FootnoteReference"/>
          <w:rFonts w:cs="Calibri"/>
        </w:rPr>
        <w:footnoteRef/>
      </w:r>
      <w:r>
        <w:t xml:space="preserve"> </w:t>
      </w:r>
      <w:r w:rsidRPr="00E12DBD">
        <w:t>http://www.legislation.gov.uk/uksi/2009/2992/contents/made</w:t>
      </w:r>
    </w:p>
  </w:footnote>
  <w:footnote w:id="4">
    <w:p w:rsidR="00F14D56" w:rsidRDefault="00F14D56">
      <w:pPr>
        <w:pStyle w:val="FootnoteText"/>
      </w:pPr>
      <w:r>
        <w:rPr>
          <w:rStyle w:val="FootnoteReference"/>
          <w:rFonts w:cs="Calibri"/>
        </w:rPr>
        <w:footnoteRef/>
      </w:r>
      <w:r>
        <w:t xml:space="preserve"> </w:t>
      </w:r>
      <w:r>
        <w:rPr>
          <w:lang w:val="en-GB"/>
        </w:rPr>
        <w:t xml:space="preserve">Please note the contract can only be varied by a maximum of 10% of the total value.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Default="00116A8E">
    <w:r>
      <w:rPr>
        <w:noProof/>
        <w:lang w:eastAsia="en-GB"/>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1031240</wp:posOffset>
          </wp:positionV>
          <wp:extent cx="10858500" cy="6858000"/>
          <wp:effectExtent l="0" t="0" r="0" b="0"/>
          <wp:wrapNone/>
          <wp:docPr id="1" name="Picture 1" descr="DH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 Cur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Default="00F14D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Pr="005A766D" w:rsidRDefault="00F14D56" w:rsidP="002B00A6">
    <w:pPr>
      <w:pStyle w:val="Header"/>
      <w:jc w:val="right"/>
      <w:rPr>
        <w:color w:val="C0C0C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56" w:rsidRPr="00FB5FD5" w:rsidRDefault="00F14D56" w:rsidP="00FB5FD5">
    <w:pPr>
      <w:pStyle w:val="Header"/>
    </w:pPr>
    <w:smartTag w:uri="urn:schemas-microsoft-com:office:smarttags" w:element="stockticker">
      <w:r>
        <w:rPr>
          <w:color w:val="C0C0C0"/>
        </w:rPr>
        <w:t>ITT</w:t>
      </w:r>
    </w:smartTag>
    <w:r>
      <w:rPr>
        <w:color w:val="C0C0C0"/>
      </w:rPr>
      <w:t xml:space="preserve"> Pack – To be completed and Returned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701"/>
        </w:tabs>
        <w:ind w:left="1701" w:hanging="851"/>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850"/>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402"/>
        </w:tabs>
        <w:ind w:left="3402" w:hanging="851"/>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Level6"/>
      <w:lvlText w:val="(%6)"/>
      <w:lvlJc w:val="left"/>
      <w:pPr>
        <w:tabs>
          <w:tab w:val="num" w:pos="4252"/>
        </w:tabs>
        <w:ind w:left="4252" w:hanging="850"/>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pPr>
        <w:tabs>
          <w:tab w:val="num" w:pos="0"/>
        </w:tabs>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pPr>
        <w:tabs>
          <w:tab w:val="num" w:pos="0"/>
        </w:tabs>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pPr>
        <w:tabs>
          <w:tab w:val="num" w:pos="0"/>
        </w:tabs>
      </w:pPr>
      <w:rPr>
        <w:b w:val="0"/>
        <w:bCs w:val="0"/>
        <w:i w:val="0"/>
        <w:iCs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35D2E9F"/>
    <w:multiLevelType w:val="hybridMultilevel"/>
    <w:tmpl w:val="79BCB536"/>
    <w:lvl w:ilvl="0" w:tplc="04090019">
      <w:start w:val="1"/>
      <w:numFmt w:val="lowerLetter"/>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cs="Arial Bold" w:hint="default"/>
        <w:b/>
        <w:bCs/>
        <w:i w:val="0"/>
        <w:iC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5826BFB"/>
    <w:multiLevelType w:val="hybridMultilevel"/>
    <w:tmpl w:val="BB706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B2849"/>
    <w:multiLevelType w:val="hybridMultilevel"/>
    <w:tmpl w:val="52A29B6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35B340B"/>
    <w:multiLevelType w:val="hybridMultilevel"/>
    <w:tmpl w:val="F2C62C2E"/>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bCs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SIXH2"/>
      <w:lvlText w:val="%1.%2."/>
      <w:lvlJc w:val="left"/>
      <w:pPr>
        <w:tabs>
          <w:tab w:val="num" w:pos="1440"/>
        </w:tabs>
        <w:ind w:left="792" w:hanging="432"/>
      </w:pPr>
      <w:rPr>
        <w:rFonts w:ascii="Arial" w:hAnsi="Arial" w:cs="Arial" w:hint="default"/>
        <w:b w:val="0"/>
        <w:bCs w:val="0"/>
        <w:i w:val="0"/>
        <w:iCs w:val="0"/>
        <w:sz w:val="22"/>
        <w:szCs w:val="22"/>
      </w:rPr>
    </w:lvl>
    <w:lvl w:ilvl="2">
      <w:start w:val="1"/>
      <w:numFmt w:val="lowerLetter"/>
      <w:lvlText w:val="(%3)"/>
      <w:lvlJc w:val="left"/>
      <w:pPr>
        <w:tabs>
          <w:tab w:val="num" w:pos="1225"/>
        </w:tabs>
        <w:ind w:left="1224"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EE3183F"/>
    <w:multiLevelType w:val="hybridMultilevel"/>
    <w:tmpl w:val="B84841D8"/>
    <w:lvl w:ilvl="0" w:tplc="08090001">
      <w:start w:val="1"/>
      <w:numFmt w:val="bullet"/>
      <w:lvlText w:val=""/>
      <w:lvlJc w:val="left"/>
      <w:pPr>
        <w:tabs>
          <w:tab w:val="num" w:pos="1800"/>
        </w:tabs>
        <w:ind w:left="1800" w:hanging="360"/>
      </w:pPr>
      <w:rPr>
        <w:rFonts w:ascii="Symbol" w:hAnsi="Symbol" w:cs="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cs="Wingdings" w:hint="default"/>
      </w:rPr>
    </w:lvl>
    <w:lvl w:ilvl="3" w:tplc="08090001" w:tentative="1">
      <w:start w:val="1"/>
      <w:numFmt w:val="bullet"/>
      <w:lvlText w:val=""/>
      <w:lvlJc w:val="left"/>
      <w:pPr>
        <w:tabs>
          <w:tab w:val="num" w:pos="3960"/>
        </w:tabs>
        <w:ind w:left="3960" w:hanging="360"/>
      </w:pPr>
      <w:rPr>
        <w:rFonts w:ascii="Symbol" w:hAnsi="Symbol" w:cs="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cs="Wingdings" w:hint="default"/>
      </w:rPr>
    </w:lvl>
    <w:lvl w:ilvl="6" w:tplc="08090001" w:tentative="1">
      <w:start w:val="1"/>
      <w:numFmt w:val="bullet"/>
      <w:lvlText w:val=""/>
      <w:lvlJc w:val="left"/>
      <w:pPr>
        <w:tabs>
          <w:tab w:val="num" w:pos="6120"/>
        </w:tabs>
        <w:ind w:left="6120" w:hanging="360"/>
      </w:pPr>
      <w:rPr>
        <w:rFonts w:ascii="Symbol" w:hAnsi="Symbol" w:cs="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cs="Wingdings" w:hint="default"/>
      </w:rPr>
    </w:lvl>
  </w:abstractNum>
  <w:abstractNum w:abstractNumId="10">
    <w:nsid w:val="24132C6E"/>
    <w:multiLevelType w:val="multilevel"/>
    <w:tmpl w:val="2B34F8D4"/>
    <w:lvl w:ilvl="0">
      <w:start w:val="1"/>
      <w:numFmt w:val="none"/>
      <w:lvlText w:val="10."/>
      <w:lvlJc w:val="left"/>
      <w:pPr>
        <w:tabs>
          <w:tab w:val="num" w:pos="360"/>
        </w:tabs>
        <w:ind w:left="360" w:hanging="360"/>
      </w:pPr>
      <w:rPr>
        <w:rFonts w:hint="default"/>
        <w:b/>
        <w:bCs/>
        <w:i w:val="0"/>
        <w:iCs w:val="0"/>
        <w:sz w:val="24"/>
        <w:szCs w:val="24"/>
      </w:rPr>
    </w:lvl>
    <w:lvl w:ilvl="1">
      <w:start w:val="1"/>
      <w:numFmt w:val="decimal"/>
      <w:pStyle w:val="ONEH2"/>
      <w:lvlText w:val="%1.%2."/>
      <w:lvlJc w:val="left"/>
      <w:pPr>
        <w:tabs>
          <w:tab w:val="num" w:pos="1440"/>
        </w:tabs>
        <w:ind w:left="792" w:hanging="432"/>
      </w:pPr>
      <w:rPr>
        <w:rFonts w:hint="default"/>
        <w:b w:val="0"/>
        <w:bCs w:val="0"/>
      </w:rPr>
    </w:lvl>
    <w:lvl w:ilvl="2">
      <w:start w:val="1"/>
      <w:numFmt w:val="decimal"/>
      <w:pStyle w:val="ONEH3"/>
      <w:lvlText w:val="%1.%2.%3."/>
      <w:lvlJc w:val="left"/>
      <w:pPr>
        <w:tabs>
          <w:tab w:val="num" w:pos="2520"/>
        </w:tabs>
        <w:ind w:left="1224" w:hanging="504"/>
      </w:pPr>
      <w:rPr>
        <w:rFonts w:ascii="Arial" w:hAnsi="Arial" w:cs="Arial" w:hint="default"/>
        <w:b w:val="0"/>
        <w:bCs w:val="0"/>
        <w:i w:val="0"/>
        <w:iCs w:val="0"/>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Bold" w:hint="default"/>
        <w:b/>
        <w:bCs/>
        <w:i w:val="0"/>
        <w:iCs w:val="0"/>
        <w:caps/>
        <w:color w:val="auto"/>
        <w:sz w:val="24"/>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cs="Courier New" w:hint="default"/>
        <w:sz w:val="18"/>
        <w:szCs w:val="18"/>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cs="Wingdings" w:hint="default"/>
      </w:rPr>
    </w:lvl>
    <w:lvl w:ilvl="3" w:tplc="08090001" w:tentative="1">
      <w:start w:val="1"/>
      <w:numFmt w:val="bullet"/>
      <w:lvlText w:val=""/>
      <w:lvlJc w:val="left"/>
      <w:pPr>
        <w:tabs>
          <w:tab w:val="num" w:pos="3731"/>
        </w:tabs>
        <w:ind w:left="3731" w:hanging="360"/>
      </w:pPr>
      <w:rPr>
        <w:rFonts w:ascii="Symbol" w:hAnsi="Symbol" w:cs="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cs="Wingdings" w:hint="default"/>
      </w:rPr>
    </w:lvl>
    <w:lvl w:ilvl="6" w:tplc="08090001" w:tentative="1">
      <w:start w:val="1"/>
      <w:numFmt w:val="bullet"/>
      <w:lvlText w:val=""/>
      <w:lvlJc w:val="left"/>
      <w:pPr>
        <w:tabs>
          <w:tab w:val="num" w:pos="5891"/>
        </w:tabs>
        <w:ind w:left="5891" w:hanging="360"/>
      </w:pPr>
      <w:rPr>
        <w:rFonts w:ascii="Symbol" w:hAnsi="Symbol" w:cs="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cs="Wingdings" w:hint="default"/>
      </w:rPr>
    </w:lvl>
  </w:abstractNum>
  <w:abstractNum w:abstractNumId="13">
    <w:nsid w:val="32FE7D3C"/>
    <w:multiLevelType w:val="singleLevel"/>
    <w:tmpl w:val="57561340"/>
    <w:lvl w:ilvl="0">
      <w:start w:val="4"/>
      <w:numFmt w:val="decimal"/>
      <w:lvlText w:val="%1."/>
      <w:lvlJc w:val="left"/>
      <w:pPr>
        <w:tabs>
          <w:tab w:val="num" w:pos="720"/>
        </w:tabs>
        <w:ind w:left="720" w:hanging="720"/>
      </w:pPr>
      <w:rPr>
        <w:rFonts w:hint="default"/>
      </w:rPr>
    </w:lvl>
  </w:abstractNum>
  <w:abstractNum w:abstractNumId="14">
    <w:nsid w:val="35734615"/>
    <w:multiLevelType w:val="multilevel"/>
    <w:tmpl w:val="B2E0CA40"/>
    <w:lvl w:ilvl="0">
      <w:start w:val="1"/>
      <w:numFmt w:val="decimal"/>
      <w:pStyle w:val="PCSchedule1"/>
      <w:lvlText w:val="%1."/>
      <w:lvlJc w:val="left"/>
      <w:pPr>
        <w:tabs>
          <w:tab w:val="num" w:pos="851"/>
        </w:tabs>
        <w:ind w:left="851" w:hanging="851"/>
      </w:pPr>
      <w:rPr>
        <w:rFonts w:ascii="Arial" w:hAnsi="Arial" w:cs="Arial" w:hint="default"/>
        <w:b w:val="0"/>
        <w:bCs w:val="0"/>
        <w:i w:val="0"/>
        <w:iCs w:val="0"/>
        <w:sz w:val="22"/>
        <w:szCs w:val="22"/>
        <w:u w:val="none"/>
      </w:rPr>
    </w:lvl>
    <w:lvl w:ilvl="1">
      <w:start w:val="1"/>
      <w:numFmt w:val="decimal"/>
      <w:pStyle w:val="PCSchedule2"/>
      <w:lvlText w:val="%1.%2"/>
      <w:lvlJc w:val="left"/>
      <w:pPr>
        <w:tabs>
          <w:tab w:val="num" w:pos="851"/>
        </w:tabs>
        <w:ind w:left="851" w:hanging="851"/>
      </w:pPr>
      <w:rPr>
        <w:rFonts w:ascii="Arial" w:hAnsi="Arial" w:cs="Arial" w:hint="default"/>
        <w:b w:val="0"/>
        <w:bCs w:val="0"/>
        <w:i w:val="0"/>
        <w:iCs w:val="0"/>
        <w:sz w:val="22"/>
        <w:szCs w:val="22"/>
        <w:u w:val="none"/>
      </w:rPr>
    </w:lvl>
    <w:lvl w:ilvl="2">
      <w:start w:val="1"/>
      <w:numFmt w:val="decimal"/>
      <w:pStyle w:val="PCSchedule3"/>
      <w:lvlText w:val="%1.%2.%3"/>
      <w:lvlJc w:val="left"/>
      <w:pPr>
        <w:tabs>
          <w:tab w:val="num" w:pos="1701"/>
        </w:tabs>
        <w:ind w:left="1701" w:hanging="850"/>
      </w:pPr>
      <w:rPr>
        <w:rFonts w:ascii="Arial" w:hAnsi="Arial" w:cs="Arial" w:hint="default"/>
        <w:b w:val="0"/>
        <w:bCs w:val="0"/>
        <w:i w:val="0"/>
        <w:iCs w:val="0"/>
        <w:sz w:val="22"/>
        <w:szCs w:val="22"/>
      </w:rPr>
    </w:lvl>
    <w:lvl w:ilvl="3">
      <w:start w:val="1"/>
      <w:numFmt w:val="lowerLetter"/>
      <w:lvlText w:val="(%4)"/>
      <w:lvlJc w:val="left"/>
      <w:pPr>
        <w:tabs>
          <w:tab w:val="num" w:pos="2268"/>
        </w:tabs>
        <w:ind w:left="2268" w:hanging="567"/>
      </w:pPr>
      <w:rPr>
        <w:rFonts w:ascii="Arial" w:hAnsi="Arial" w:cs="Arial" w:hint="default"/>
        <w:b w:val="0"/>
        <w:bCs w:val="0"/>
        <w:i w:val="0"/>
        <w:iCs w:val="0"/>
        <w:sz w:val="22"/>
        <w:szCs w:val="22"/>
      </w:rPr>
    </w:lvl>
    <w:lvl w:ilvl="4">
      <w:start w:val="1"/>
      <w:numFmt w:val="lowerRoman"/>
      <w:pStyle w:val="PCSchedule5"/>
      <w:lvlText w:val="(%5)"/>
      <w:lvlJc w:val="left"/>
      <w:pPr>
        <w:tabs>
          <w:tab w:val="num" w:pos="2988"/>
        </w:tabs>
        <w:ind w:left="2835" w:hanging="567"/>
      </w:pPr>
      <w:rPr>
        <w:rFonts w:ascii="Arial" w:hAnsi="Arial" w:cs="Arial" w:hint="default"/>
        <w:b w:val="0"/>
        <w:bCs w:val="0"/>
        <w:i w:val="0"/>
        <w:iCs w:val="0"/>
        <w:sz w:val="22"/>
        <w:szCs w:val="22"/>
      </w:rPr>
    </w:lvl>
    <w:lvl w:ilvl="5">
      <w:start w:val="1"/>
      <w:numFmt w:val="decimal"/>
      <w:pStyle w:val="PCScheduleInd2"/>
      <w:lvlText w:val="%1.%6"/>
      <w:lvlJc w:val="left"/>
      <w:pPr>
        <w:tabs>
          <w:tab w:val="num" w:pos="1701"/>
        </w:tabs>
        <w:ind w:left="1701" w:hanging="850"/>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PCScheduleInd3"/>
      <w:lvlText w:val="%1.%6.%7"/>
      <w:lvlJc w:val="left"/>
      <w:pPr>
        <w:tabs>
          <w:tab w:val="num" w:pos="2552"/>
        </w:tabs>
        <w:ind w:left="2552" w:hanging="851"/>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CScheduleInd4"/>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pStyle w:val="PCScheduleInd5"/>
      <w:lvlText w:val="(%9)"/>
      <w:lvlJc w:val="left"/>
      <w:pPr>
        <w:tabs>
          <w:tab w:val="num" w:pos="3839"/>
        </w:tabs>
        <w:ind w:left="3686" w:hanging="567"/>
      </w:pPr>
      <w:rPr>
        <w:rFonts w:ascii="Arial" w:hAnsi="Arial" w:cs="Arial" w:hint="default"/>
        <w:b w:val="0"/>
        <w:bCs w:val="0"/>
        <w:i w:val="0"/>
        <w:iCs w:val="0"/>
        <w:sz w:val="22"/>
        <w:szCs w:val="22"/>
      </w:rPr>
    </w:lvl>
  </w:abstractNum>
  <w:abstractNum w:abstractNumId="15">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cs="Arial Bold" w:hint="default"/>
        <w:b/>
        <w:bCs/>
        <w:i w:val="0"/>
        <w:iCs w:val="0"/>
        <w:sz w:val="22"/>
        <w:szCs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FIVEH2"/>
      <w:lvlText w:val="%1.%2."/>
      <w:lvlJc w:val="left"/>
      <w:pPr>
        <w:tabs>
          <w:tab w:val="num" w:pos="1932"/>
        </w:tabs>
        <w:ind w:left="1284" w:hanging="432"/>
      </w:pPr>
      <w:rPr>
        <w:rFonts w:ascii="Arial" w:hAnsi="Arial" w:cs="Arial" w:hint="default"/>
        <w:b w:val="0"/>
        <w:bCs w:val="0"/>
        <w:i w:val="0"/>
        <w:iCs w:val="0"/>
        <w:sz w:val="22"/>
        <w:szCs w:val="22"/>
      </w:rPr>
    </w:lvl>
    <w:lvl w:ilvl="2">
      <w:start w:val="1"/>
      <w:numFmt w:val="lowerLetter"/>
      <w:lvlText w:val="(%3)"/>
      <w:lvlJc w:val="left"/>
      <w:pPr>
        <w:tabs>
          <w:tab w:val="num" w:pos="1225"/>
        </w:tabs>
        <w:ind w:left="1224"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B486046"/>
    <w:multiLevelType w:val="hybridMultilevel"/>
    <w:tmpl w:val="6D8061D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cs="Arial Bold" w:hint="default"/>
        <w:b/>
        <w:bCs/>
        <w:i w:val="0"/>
        <w:iCs w:val="0"/>
        <w:sz w:val="22"/>
        <w:szCs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1DF0EE4"/>
    <w:multiLevelType w:val="hybridMultilevel"/>
    <w:tmpl w:val="771AA4E6"/>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53E63A7"/>
    <w:multiLevelType w:val="hybridMultilevel"/>
    <w:tmpl w:val="F022EE26"/>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cs="Symbol" w:hint="default"/>
        <w:sz w:val="18"/>
        <w:szCs w:val="18"/>
      </w:rPr>
    </w:lvl>
    <w:lvl w:ilvl="1" w:tplc="8B18B47E">
      <w:start w:val="1"/>
      <w:numFmt w:val="decimal"/>
      <w:lvlText w:val="%2."/>
      <w:lvlJc w:val="left"/>
      <w:pPr>
        <w:tabs>
          <w:tab w:val="num" w:pos="2574"/>
        </w:tabs>
        <w:ind w:left="1418" w:hanging="567"/>
      </w:pPr>
      <w:rPr>
        <w:rFonts w:ascii="Arial Bold" w:hAnsi="Arial Bold" w:cs="Arial Bold" w:hint="default"/>
        <w:b/>
        <w:bCs/>
        <w:i w:val="0"/>
        <w:iCs w:val="0"/>
        <w:sz w:val="22"/>
        <w:szCs w:val="22"/>
      </w:rPr>
    </w:lvl>
    <w:lvl w:ilvl="2" w:tplc="9D820BD0">
      <w:start w:val="1"/>
      <w:numFmt w:val="lowerLetter"/>
      <w:lvlText w:val="%3)"/>
      <w:lvlJc w:val="left"/>
      <w:pPr>
        <w:tabs>
          <w:tab w:val="num" w:pos="1134"/>
        </w:tabs>
        <w:ind w:left="1134" w:hanging="283"/>
      </w:pPr>
      <w:rPr>
        <w:rFonts w:ascii="Arial" w:hAnsi="Arial" w:cs="Arial" w:hint="default"/>
        <w:b w:val="0"/>
        <w:bCs w:val="0"/>
        <w:i w:val="0"/>
        <w:iCs w:val="0"/>
        <w:sz w:val="22"/>
        <w:szCs w:val="22"/>
      </w:rPr>
    </w:lvl>
    <w:lvl w:ilvl="3" w:tplc="08090001">
      <w:start w:val="1"/>
      <w:numFmt w:val="bullet"/>
      <w:lvlText w:val=""/>
      <w:lvlJc w:val="left"/>
      <w:pPr>
        <w:tabs>
          <w:tab w:val="num" w:pos="4014"/>
        </w:tabs>
        <w:ind w:left="4014" w:hanging="360"/>
      </w:pPr>
      <w:rPr>
        <w:rFonts w:ascii="Symbol" w:hAnsi="Symbol" w:cs="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cs="Wingdings" w:hint="default"/>
      </w:rPr>
    </w:lvl>
    <w:lvl w:ilvl="6" w:tplc="08090001" w:tentative="1">
      <w:start w:val="1"/>
      <w:numFmt w:val="bullet"/>
      <w:lvlText w:val=""/>
      <w:lvlJc w:val="left"/>
      <w:pPr>
        <w:tabs>
          <w:tab w:val="num" w:pos="6174"/>
        </w:tabs>
        <w:ind w:left="6174" w:hanging="360"/>
      </w:pPr>
      <w:rPr>
        <w:rFonts w:ascii="Symbol" w:hAnsi="Symbol" w:cs="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cs="Wingdings" w:hint="default"/>
      </w:rPr>
    </w:lvl>
  </w:abstractNum>
  <w:abstractNum w:abstractNumId="25">
    <w:nsid w:val="5A2D41CE"/>
    <w:multiLevelType w:val="multilevel"/>
    <w:tmpl w:val="94E80E52"/>
    <w:lvl w:ilvl="0">
      <w:start w:val="1"/>
      <w:numFmt w:val="decimal"/>
      <w:isLgl/>
      <w:lvlText w:val="%1."/>
      <w:lvlJc w:val="left"/>
      <w:pPr>
        <w:tabs>
          <w:tab w:val="num" w:pos="851"/>
        </w:tabs>
        <w:ind w:left="851" w:hanging="851"/>
      </w:pPr>
      <w:rPr>
        <w:rFonts w:ascii="Arial" w:hAnsi="Arial" w:cs="Arial" w:hint="default"/>
        <w:b w:val="0"/>
        <w:bCs w:val="0"/>
        <w:i w:val="0"/>
        <w:iCs w:val="0"/>
        <w:sz w:val="22"/>
        <w:szCs w:val="22"/>
        <w:u w:val="none"/>
      </w:rPr>
    </w:lvl>
    <w:lvl w:ilvl="1">
      <w:start w:val="1"/>
      <w:numFmt w:val="decimal"/>
      <w:pStyle w:val="General2"/>
      <w:isLgl/>
      <w:lvlText w:val="%1.%2"/>
      <w:lvlJc w:val="left"/>
      <w:pPr>
        <w:tabs>
          <w:tab w:val="num" w:pos="851"/>
        </w:tabs>
        <w:ind w:left="851" w:hanging="851"/>
      </w:pPr>
      <w:rPr>
        <w:rFonts w:ascii="Arial" w:hAnsi="Arial" w:cs="Arial" w:hint="default"/>
        <w:b w:val="0"/>
        <w:bCs w:val="0"/>
        <w:i w:val="0"/>
        <w:iCs w:val="0"/>
        <w:sz w:val="22"/>
        <w:szCs w:val="22"/>
        <w:u w:val="none"/>
      </w:rPr>
    </w:lvl>
    <w:lvl w:ilvl="2">
      <w:start w:val="1"/>
      <w:numFmt w:val="decimal"/>
      <w:pStyle w:val="General3"/>
      <w:isLgl/>
      <w:lvlText w:val="%1.%2.%3"/>
      <w:lvlJc w:val="left"/>
      <w:pPr>
        <w:tabs>
          <w:tab w:val="num" w:pos="1701"/>
        </w:tabs>
        <w:ind w:left="1701" w:hanging="850"/>
      </w:pPr>
      <w:rPr>
        <w:rFonts w:ascii="Arial" w:hAnsi="Arial" w:cs="Arial" w:hint="default"/>
        <w:b w:val="0"/>
        <w:bCs w:val="0"/>
        <w:i w:val="0"/>
        <w:iCs w:val="0"/>
        <w:sz w:val="22"/>
        <w:szCs w:val="22"/>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z w:val="22"/>
        <w:szCs w:val="22"/>
      </w:rPr>
    </w:lvl>
    <w:lvl w:ilvl="4">
      <w:start w:val="1"/>
      <w:numFmt w:val="lowerRoman"/>
      <w:pStyle w:val="General5"/>
      <w:lvlText w:val="(%5)"/>
      <w:lvlJc w:val="left"/>
      <w:pPr>
        <w:tabs>
          <w:tab w:val="num" w:pos="2988"/>
        </w:tabs>
        <w:ind w:left="2835" w:hanging="567"/>
      </w:pPr>
      <w:rPr>
        <w:rFonts w:ascii="Arial" w:hAnsi="Arial" w:cs="Arial" w:hint="default"/>
        <w:sz w:val="22"/>
        <w:szCs w:val="22"/>
      </w:rPr>
    </w:lvl>
    <w:lvl w:ilvl="5">
      <w:start w:val="1"/>
      <w:numFmt w:val="decimal"/>
      <w:pStyle w:val="GeneralInd2"/>
      <w:isLgl/>
      <w:lvlText w:val="%1.%6"/>
      <w:lvlJc w:val="left"/>
      <w:pPr>
        <w:tabs>
          <w:tab w:val="num" w:pos="1701"/>
        </w:tabs>
        <w:ind w:left="1701" w:hanging="850"/>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z w:val="22"/>
        <w:szCs w:val="22"/>
      </w:rPr>
    </w:lvl>
  </w:abstractNum>
  <w:abstractNum w:abstractNumId="26">
    <w:nsid w:val="5DD73EAE"/>
    <w:multiLevelType w:val="hybridMultilevel"/>
    <w:tmpl w:val="BB2C2906"/>
    <w:lvl w:ilvl="0" w:tplc="08090005">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10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cs="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cs="Wingdings" w:hint="default"/>
      </w:rPr>
    </w:lvl>
    <w:lvl w:ilvl="3" w:tplc="0809000F" w:tentative="1">
      <w:start w:val="1"/>
      <w:numFmt w:val="bullet"/>
      <w:lvlText w:val=""/>
      <w:lvlJc w:val="left"/>
      <w:pPr>
        <w:tabs>
          <w:tab w:val="num" w:pos="3087"/>
        </w:tabs>
        <w:ind w:left="3087" w:hanging="360"/>
      </w:pPr>
      <w:rPr>
        <w:rFonts w:ascii="Symbol" w:hAnsi="Symbol" w:cs="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cs="Wingdings" w:hint="default"/>
      </w:rPr>
    </w:lvl>
    <w:lvl w:ilvl="6" w:tplc="0809000F" w:tentative="1">
      <w:start w:val="1"/>
      <w:numFmt w:val="bullet"/>
      <w:lvlText w:val=""/>
      <w:lvlJc w:val="left"/>
      <w:pPr>
        <w:tabs>
          <w:tab w:val="num" w:pos="5247"/>
        </w:tabs>
        <w:ind w:left="5247" w:hanging="360"/>
      </w:pPr>
      <w:rPr>
        <w:rFonts w:ascii="Symbol" w:hAnsi="Symbol" w:cs="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cs="Wingdings" w:hint="default"/>
      </w:rPr>
    </w:lvl>
  </w:abstractNum>
  <w:abstractNum w:abstractNumId="28">
    <w:nsid w:val="5F68625A"/>
    <w:multiLevelType w:val="multilevel"/>
    <w:tmpl w:val="7EACF56C"/>
    <w:lvl w:ilvl="0">
      <w:start w:val="1"/>
      <w:numFmt w:val="decimal"/>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3BE4C73"/>
    <w:multiLevelType w:val="multilevel"/>
    <w:tmpl w:val="F824FF9A"/>
    <w:lvl w:ilvl="0">
      <w:start w:val="1"/>
      <w:numFmt w:val="decimal"/>
      <w:pStyle w:val="KLegalHeading1"/>
      <w:lvlText w:val="%1"/>
      <w:lvlJc w:val="left"/>
      <w:pPr>
        <w:tabs>
          <w:tab w:val="num" w:pos="360"/>
        </w:tabs>
      </w:pPr>
      <w:rPr>
        <w:rFonts w:hint="default"/>
      </w:rPr>
    </w:lvl>
    <w:lvl w:ilvl="1">
      <w:start w:val="1"/>
      <w:numFmt w:val="decimal"/>
      <w:pStyle w:val="KLegalHeading2"/>
      <w:lvlText w:val="%1.%2"/>
      <w:lvlJc w:val="left"/>
      <w:pPr>
        <w:tabs>
          <w:tab w:val="num" w:pos="720"/>
        </w:tabs>
      </w:pPr>
      <w:rPr>
        <w:rFonts w:hint="default"/>
      </w:rPr>
    </w:lvl>
    <w:lvl w:ilvl="2">
      <w:start w:val="1"/>
      <w:numFmt w:val="lowerLetter"/>
      <w:pStyle w:val="KLegalHeading3"/>
      <w:lvlText w:val="(%3)"/>
      <w:lvlJc w:val="left"/>
      <w:pPr>
        <w:tabs>
          <w:tab w:val="num" w:pos="720"/>
        </w:tabs>
      </w:pPr>
      <w:rPr>
        <w:rFonts w:hint="default"/>
      </w:rPr>
    </w:lvl>
    <w:lvl w:ilvl="3">
      <w:start w:val="1"/>
      <w:numFmt w:val="lowerRoman"/>
      <w:pStyle w:val="KLegalHeading4"/>
      <w:lvlText w:val="(%4)"/>
      <w:lvlJc w:val="left"/>
      <w:pPr>
        <w:tabs>
          <w:tab w:val="num" w:pos="1080"/>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4AA17A5"/>
    <w:multiLevelType w:val="multilevel"/>
    <w:tmpl w:val="91AA9B1A"/>
    <w:lvl w:ilvl="0">
      <w:start w:val="4"/>
      <w:numFmt w:val="decimal"/>
      <w:lvlText w:val="%1"/>
      <w:lvlJc w:val="left"/>
      <w:pPr>
        <w:tabs>
          <w:tab w:val="num" w:pos="1305"/>
        </w:tabs>
        <w:ind w:left="1305" w:hanging="1305"/>
      </w:pPr>
      <w:rPr>
        <w:rFonts w:hint="default"/>
      </w:rPr>
    </w:lvl>
    <w:lvl w:ilvl="1">
      <w:start w:val="1"/>
      <w:numFmt w:val="decimal"/>
      <w:lvlText w:val="%1.%2"/>
      <w:lvlJc w:val="left"/>
      <w:pPr>
        <w:tabs>
          <w:tab w:val="num" w:pos="1447"/>
        </w:tabs>
        <w:ind w:left="1447" w:hanging="1305"/>
      </w:pPr>
      <w:rPr>
        <w:rFonts w:hint="default"/>
      </w:rPr>
    </w:lvl>
    <w:lvl w:ilvl="2">
      <w:start w:val="1"/>
      <w:numFmt w:val="decimal"/>
      <w:lvlText w:val="%1.%2.%3"/>
      <w:lvlJc w:val="left"/>
      <w:pPr>
        <w:tabs>
          <w:tab w:val="num" w:pos="1589"/>
        </w:tabs>
        <w:ind w:left="1589" w:hanging="1305"/>
      </w:pPr>
      <w:rPr>
        <w:rFonts w:hint="default"/>
      </w:rPr>
    </w:lvl>
    <w:lvl w:ilvl="3">
      <w:start w:val="1"/>
      <w:numFmt w:val="decimal"/>
      <w:lvlText w:val="%1.%2.%3.%4"/>
      <w:lvlJc w:val="left"/>
      <w:pPr>
        <w:tabs>
          <w:tab w:val="num" w:pos="1731"/>
        </w:tabs>
        <w:ind w:left="1731" w:hanging="1305"/>
      </w:pPr>
      <w:rPr>
        <w:rFonts w:hint="default"/>
      </w:rPr>
    </w:lvl>
    <w:lvl w:ilvl="4">
      <w:start w:val="1"/>
      <w:numFmt w:val="decimal"/>
      <w:lvlText w:val="%1.%2.%3.%4.%5"/>
      <w:lvlJc w:val="left"/>
      <w:pPr>
        <w:tabs>
          <w:tab w:val="num" w:pos="1873"/>
        </w:tabs>
        <w:ind w:left="1873" w:hanging="1305"/>
      </w:pPr>
      <w:rPr>
        <w:rFonts w:hint="default"/>
      </w:rPr>
    </w:lvl>
    <w:lvl w:ilvl="5">
      <w:start w:val="1"/>
      <w:numFmt w:val="decimal"/>
      <w:lvlText w:val="%1.%2.%3.%4.%5.%6"/>
      <w:lvlJc w:val="left"/>
      <w:pPr>
        <w:tabs>
          <w:tab w:val="num" w:pos="2015"/>
        </w:tabs>
        <w:ind w:left="2015" w:hanging="1305"/>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2">
    <w:nsid w:val="64DE53E8"/>
    <w:multiLevelType w:val="hybridMultilevel"/>
    <w:tmpl w:val="A6FC8CE2"/>
    <w:lvl w:ilvl="0" w:tplc="31723ED8">
      <w:start w:val="1"/>
      <w:numFmt w:val="cardinalText"/>
      <w:pStyle w:val="SectionX"/>
      <w:lvlText w:val="Section %1"/>
      <w:lvlJc w:val="left"/>
      <w:pPr>
        <w:tabs>
          <w:tab w:val="num" w:pos="1050"/>
        </w:tabs>
        <w:ind w:left="1050" w:hanging="57"/>
      </w:pPr>
      <w:rPr>
        <w:rFonts w:ascii="Arial Bold" w:hAnsi="Arial Bold" w:cs="Arial Bold"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3">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cs="Arial Bold" w:hint="default"/>
        <w:b/>
        <w:bCs/>
        <w:i w:val="0"/>
        <w:iCs w:val="0"/>
        <w:sz w:val="22"/>
        <w:szCs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cs="Arial Bold" w:hint="default"/>
        <w:b/>
        <w:bCs/>
        <w:i w:val="0"/>
        <w:iCs w:val="0"/>
        <w:sz w:val="22"/>
        <w:szCs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cs="Arial Bold" w:hint="default"/>
        <w:b/>
        <w:bCs/>
        <w:i w:val="0"/>
        <w:iCs w:val="0"/>
        <w:sz w:val="22"/>
        <w:szCs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cs="Arial" w:hint="default"/>
        <w:b w:val="0"/>
        <w:bCs w:val="0"/>
        <w:i w:val="0"/>
        <w:iCs w:val="0"/>
        <w:color w:val="009966"/>
        <w:sz w:val="28"/>
        <w:szCs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8">
    <w:nsid w:val="7BE95DA3"/>
    <w:multiLevelType w:val="hybridMultilevel"/>
    <w:tmpl w:val="DD7A4E18"/>
    <w:lvl w:ilvl="0" w:tplc="08090001">
      <w:start w:val="1"/>
      <w:numFmt w:val="bullet"/>
      <w:lvlText w:val=""/>
      <w:lvlJc w:val="left"/>
      <w:pPr>
        <w:tabs>
          <w:tab w:val="num" w:pos="1800"/>
        </w:tabs>
        <w:ind w:left="1800" w:hanging="360"/>
      </w:pPr>
      <w:rPr>
        <w:rFonts w:ascii="Symbol" w:hAnsi="Symbol" w:cs="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cs="Wingdings" w:hint="default"/>
      </w:rPr>
    </w:lvl>
    <w:lvl w:ilvl="3" w:tplc="08090001" w:tentative="1">
      <w:start w:val="1"/>
      <w:numFmt w:val="bullet"/>
      <w:lvlText w:val=""/>
      <w:lvlJc w:val="left"/>
      <w:pPr>
        <w:tabs>
          <w:tab w:val="num" w:pos="3960"/>
        </w:tabs>
        <w:ind w:left="3960" w:hanging="360"/>
      </w:pPr>
      <w:rPr>
        <w:rFonts w:ascii="Symbol" w:hAnsi="Symbol" w:cs="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cs="Wingdings" w:hint="default"/>
      </w:rPr>
    </w:lvl>
    <w:lvl w:ilvl="6" w:tplc="08090001" w:tentative="1">
      <w:start w:val="1"/>
      <w:numFmt w:val="bullet"/>
      <w:lvlText w:val=""/>
      <w:lvlJc w:val="left"/>
      <w:pPr>
        <w:tabs>
          <w:tab w:val="num" w:pos="6120"/>
        </w:tabs>
        <w:ind w:left="6120" w:hanging="360"/>
      </w:pPr>
      <w:rPr>
        <w:rFonts w:ascii="Symbol" w:hAnsi="Symbol" w:cs="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cs="Wingdings" w:hint="default"/>
      </w:rPr>
    </w:lvl>
  </w:abstractNum>
  <w:abstractNum w:abstractNumId="39">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EIGHTH2"/>
      <w:lvlText w:val="%1.%2."/>
      <w:lvlJc w:val="left"/>
      <w:pPr>
        <w:tabs>
          <w:tab w:val="num" w:pos="1440"/>
        </w:tabs>
        <w:ind w:left="792" w:hanging="432"/>
      </w:pPr>
      <w:rPr>
        <w:rFonts w:ascii="Arial" w:hAnsi="Arial" w:cs="Arial" w:hint="default"/>
        <w:b w:val="0"/>
        <w:bCs w:val="0"/>
        <w:i w:val="0"/>
        <w:iCs w:val="0"/>
        <w:sz w:val="22"/>
        <w:szCs w:val="22"/>
      </w:rPr>
    </w:lvl>
    <w:lvl w:ilvl="2">
      <w:start w:val="1"/>
      <w:numFmt w:val="decimal"/>
      <w:pStyle w:val="H3"/>
      <w:lvlText w:val="%1.%2.%3."/>
      <w:lvlJc w:val="left"/>
      <w:pPr>
        <w:tabs>
          <w:tab w:val="num" w:pos="2520"/>
        </w:tabs>
        <w:ind w:left="1224" w:hanging="504"/>
      </w:pPr>
      <w:rPr>
        <w:rFonts w:ascii="Arial" w:hAnsi="Arial" w:cs="Arial" w:hint="default"/>
        <w:b w:val="0"/>
        <w:bCs w:val="0"/>
        <w:i w:val="0"/>
        <w:iCs w:val="0"/>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NINEH2"/>
      <w:lvlText w:val="%1.%2."/>
      <w:lvlJc w:val="left"/>
      <w:pPr>
        <w:tabs>
          <w:tab w:val="num" w:pos="1440"/>
        </w:tabs>
        <w:ind w:left="792" w:hanging="432"/>
      </w:pPr>
      <w:rPr>
        <w:rFonts w:ascii="Arial" w:hAnsi="Arial" w:cs="Arial" w:hint="default"/>
        <w:b w:val="0"/>
        <w:bCs w:val="0"/>
        <w:i w:val="0"/>
        <w:iCs w:val="0"/>
        <w:sz w:val="22"/>
        <w:szCs w:val="22"/>
      </w:rPr>
    </w:lvl>
    <w:lvl w:ilvl="2">
      <w:start w:val="1"/>
      <w:numFmt w:val="lowerLetter"/>
      <w:lvlText w:val="(%3)"/>
      <w:lvlJc w:val="left"/>
      <w:pPr>
        <w:tabs>
          <w:tab w:val="num" w:pos="2520"/>
        </w:tabs>
        <w:ind w:left="1224"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13"/>
  </w:num>
  <w:num w:numId="2">
    <w:abstractNumId w:val="6"/>
  </w:num>
  <w:num w:numId="3">
    <w:abstractNumId w:val="10"/>
  </w:num>
  <w:num w:numId="4">
    <w:abstractNumId w:val="32"/>
  </w:num>
  <w:num w:numId="5">
    <w:abstractNumId w:val="28"/>
  </w:num>
  <w:num w:numId="6">
    <w:abstractNumId w:val="16"/>
  </w:num>
  <w:num w:numId="7">
    <w:abstractNumId w:val="12"/>
  </w:num>
  <w:num w:numId="8">
    <w:abstractNumId w:val="24"/>
  </w:num>
  <w:num w:numId="9">
    <w:abstractNumId w:val="34"/>
  </w:num>
  <w:num w:numId="10">
    <w:abstractNumId w:val="17"/>
  </w:num>
  <w:num w:numId="11">
    <w:abstractNumId w:val="2"/>
  </w:num>
  <w:num w:numId="12">
    <w:abstractNumId w:val="39"/>
  </w:num>
  <w:num w:numId="13">
    <w:abstractNumId w:val="40"/>
  </w:num>
  <w:num w:numId="14">
    <w:abstractNumId w:val="37"/>
  </w:num>
  <w:num w:numId="15">
    <w:abstractNumId w:val="7"/>
  </w:num>
  <w:num w:numId="16">
    <w:abstractNumId w:val="27"/>
  </w:num>
  <w:num w:numId="17">
    <w:abstractNumId w:val="19"/>
  </w:num>
  <w:num w:numId="18">
    <w:abstractNumId w:val="35"/>
  </w:num>
  <w:num w:numId="19">
    <w:abstractNumId w:val="33"/>
  </w:num>
  <w:num w:numId="20">
    <w:abstractNumId w:val="15"/>
  </w:num>
  <w:num w:numId="21">
    <w:abstractNumId w:val="30"/>
  </w:num>
  <w:num w:numId="22">
    <w:abstractNumId w:val="14"/>
  </w:num>
  <w:num w:numId="23">
    <w:abstractNumId w:val="25"/>
  </w:num>
  <w:num w:numId="24">
    <w:abstractNumId w:val="0"/>
  </w:num>
  <w:num w:numId="25">
    <w:abstractNumId w:val="36"/>
  </w:num>
  <w:num w:numId="26">
    <w:abstractNumId w:val="29"/>
  </w:num>
  <w:num w:numId="27">
    <w:abstractNumId w:val="8"/>
  </w:num>
  <w:num w:numId="28">
    <w:abstractNumId w:val="21"/>
  </w:num>
  <w:num w:numId="29">
    <w:abstractNumId w:val="23"/>
  </w:num>
  <w:num w:numId="30">
    <w:abstractNumId w:val="1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11"/>
    <w:lvlOverride w:ilvl="0">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26"/>
  </w:num>
  <w:num w:numId="39">
    <w:abstractNumId w:val="20"/>
  </w:num>
  <w:num w:numId="40">
    <w:abstractNumId w:val="1"/>
  </w:num>
  <w:num w:numId="41">
    <w:abstractNumId w:val="18"/>
  </w:num>
  <w:num w:numId="42">
    <w:abstractNumId w:val="9"/>
  </w:num>
  <w:num w:numId="43">
    <w:abstractNumId w:val="38"/>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CB"/>
    <w:rsid w:val="00000A06"/>
    <w:rsid w:val="0001328F"/>
    <w:rsid w:val="00022157"/>
    <w:rsid w:val="00026C87"/>
    <w:rsid w:val="0003231B"/>
    <w:rsid w:val="00050E96"/>
    <w:rsid w:val="000527D3"/>
    <w:rsid w:val="000552F3"/>
    <w:rsid w:val="0006133C"/>
    <w:rsid w:val="00064EAE"/>
    <w:rsid w:val="000751EE"/>
    <w:rsid w:val="000759C3"/>
    <w:rsid w:val="000A175A"/>
    <w:rsid w:val="000A2CD3"/>
    <w:rsid w:val="000B75F2"/>
    <w:rsid w:val="000C1549"/>
    <w:rsid w:val="000C1605"/>
    <w:rsid w:val="000C188B"/>
    <w:rsid w:val="000C55B3"/>
    <w:rsid w:val="000C6276"/>
    <w:rsid w:val="000C6DE8"/>
    <w:rsid w:val="000D0781"/>
    <w:rsid w:val="000D1683"/>
    <w:rsid w:val="000D4C5A"/>
    <w:rsid w:val="000D7145"/>
    <w:rsid w:val="000D7F28"/>
    <w:rsid w:val="000E2E81"/>
    <w:rsid w:val="000E7C4F"/>
    <w:rsid w:val="000F0641"/>
    <w:rsid w:val="000F6021"/>
    <w:rsid w:val="00110B0F"/>
    <w:rsid w:val="00113C69"/>
    <w:rsid w:val="00116926"/>
    <w:rsid w:val="00116A8E"/>
    <w:rsid w:val="00123D61"/>
    <w:rsid w:val="00131AD6"/>
    <w:rsid w:val="001336AF"/>
    <w:rsid w:val="0013425D"/>
    <w:rsid w:val="00150621"/>
    <w:rsid w:val="001514FC"/>
    <w:rsid w:val="001638BE"/>
    <w:rsid w:val="00163C78"/>
    <w:rsid w:val="0016777C"/>
    <w:rsid w:val="00167E19"/>
    <w:rsid w:val="00170832"/>
    <w:rsid w:val="001757E4"/>
    <w:rsid w:val="001779B6"/>
    <w:rsid w:val="0018511D"/>
    <w:rsid w:val="00187211"/>
    <w:rsid w:val="001872E1"/>
    <w:rsid w:val="0019230B"/>
    <w:rsid w:val="001B15D8"/>
    <w:rsid w:val="001B3B43"/>
    <w:rsid w:val="001B4BE2"/>
    <w:rsid w:val="001B6406"/>
    <w:rsid w:val="001B6789"/>
    <w:rsid w:val="001B7C62"/>
    <w:rsid w:val="001C0ECB"/>
    <w:rsid w:val="001C1A35"/>
    <w:rsid w:val="001C6FE0"/>
    <w:rsid w:val="001D1F72"/>
    <w:rsid w:val="001D5212"/>
    <w:rsid w:val="001D5F92"/>
    <w:rsid w:val="001D7058"/>
    <w:rsid w:val="001F282E"/>
    <w:rsid w:val="001F28EF"/>
    <w:rsid w:val="00203B45"/>
    <w:rsid w:val="00215250"/>
    <w:rsid w:val="002159A6"/>
    <w:rsid w:val="0022292E"/>
    <w:rsid w:val="00230763"/>
    <w:rsid w:val="00232BA1"/>
    <w:rsid w:val="00237052"/>
    <w:rsid w:val="002424E9"/>
    <w:rsid w:val="002448E1"/>
    <w:rsid w:val="00250DA6"/>
    <w:rsid w:val="00253303"/>
    <w:rsid w:val="00264FBC"/>
    <w:rsid w:val="00273E58"/>
    <w:rsid w:val="002820F3"/>
    <w:rsid w:val="00291F1C"/>
    <w:rsid w:val="00296137"/>
    <w:rsid w:val="002A2D18"/>
    <w:rsid w:val="002B00A6"/>
    <w:rsid w:val="002B0FBF"/>
    <w:rsid w:val="002C09E0"/>
    <w:rsid w:val="002C13C0"/>
    <w:rsid w:val="002C5E46"/>
    <w:rsid w:val="002D2F03"/>
    <w:rsid w:val="002D3A7B"/>
    <w:rsid w:val="002D3E04"/>
    <w:rsid w:val="002D7F0F"/>
    <w:rsid w:val="002E3600"/>
    <w:rsid w:val="002F23B0"/>
    <w:rsid w:val="002F3D5C"/>
    <w:rsid w:val="002F5AC9"/>
    <w:rsid w:val="002F6388"/>
    <w:rsid w:val="003034F3"/>
    <w:rsid w:val="00305B67"/>
    <w:rsid w:val="00315986"/>
    <w:rsid w:val="00317A93"/>
    <w:rsid w:val="003358EB"/>
    <w:rsid w:val="00336432"/>
    <w:rsid w:val="00337442"/>
    <w:rsid w:val="00337DF4"/>
    <w:rsid w:val="0034167B"/>
    <w:rsid w:val="003434E2"/>
    <w:rsid w:val="003457E3"/>
    <w:rsid w:val="00351908"/>
    <w:rsid w:val="00352AAB"/>
    <w:rsid w:val="00355414"/>
    <w:rsid w:val="00355761"/>
    <w:rsid w:val="003576AA"/>
    <w:rsid w:val="003621AC"/>
    <w:rsid w:val="00365CC6"/>
    <w:rsid w:val="00372817"/>
    <w:rsid w:val="00387F0E"/>
    <w:rsid w:val="00393DB4"/>
    <w:rsid w:val="003A02AB"/>
    <w:rsid w:val="003B1450"/>
    <w:rsid w:val="003B147C"/>
    <w:rsid w:val="003B79E6"/>
    <w:rsid w:val="003C350D"/>
    <w:rsid w:val="003C422E"/>
    <w:rsid w:val="003C76D6"/>
    <w:rsid w:val="003C7A11"/>
    <w:rsid w:val="003D1A67"/>
    <w:rsid w:val="003D7D51"/>
    <w:rsid w:val="003E2814"/>
    <w:rsid w:val="003E545F"/>
    <w:rsid w:val="003F6ACD"/>
    <w:rsid w:val="00407101"/>
    <w:rsid w:val="0041080E"/>
    <w:rsid w:val="0041404D"/>
    <w:rsid w:val="00422A7E"/>
    <w:rsid w:val="00426DDD"/>
    <w:rsid w:val="00430B38"/>
    <w:rsid w:val="00435194"/>
    <w:rsid w:val="004354B2"/>
    <w:rsid w:val="00441043"/>
    <w:rsid w:val="00442455"/>
    <w:rsid w:val="00452E4E"/>
    <w:rsid w:val="00453976"/>
    <w:rsid w:val="0045551E"/>
    <w:rsid w:val="004632F9"/>
    <w:rsid w:val="00465C4F"/>
    <w:rsid w:val="00472A20"/>
    <w:rsid w:val="004750A3"/>
    <w:rsid w:val="00476380"/>
    <w:rsid w:val="00477E94"/>
    <w:rsid w:val="0048079C"/>
    <w:rsid w:val="004819EC"/>
    <w:rsid w:val="00482349"/>
    <w:rsid w:val="00485435"/>
    <w:rsid w:val="00494562"/>
    <w:rsid w:val="00494669"/>
    <w:rsid w:val="004A435B"/>
    <w:rsid w:val="004C2950"/>
    <w:rsid w:val="004C317D"/>
    <w:rsid w:val="004C3B1F"/>
    <w:rsid w:val="004D318D"/>
    <w:rsid w:val="004D401C"/>
    <w:rsid w:val="004D40C6"/>
    <w:rsid w:val="004E38E3"/>
    <w:rsid w:val="004F1474"/>
    <w:rsid w:val="00500825"/>
    <w:rsid w:val="00500B47"/>
    <w:rsid w:val="005056D9"/>
    <w:rsid w:val="00516D9F"/>
    <w:rsid w:val="00516F72"/>
    <w:rsid w:val="00524B46"/>
    <w:rsid w:val="005302E7"/>
    <w:rsid w:val="00532162"/>
    <w:rsid w:val="0053450F"/>
    <w:rsid w:val="00536B66"/>
    <w:rsid w:val="00541D90"/>
    <w:rsid w:val="00552DD0"/>
    <w:rsid w:val="005541DA"/>
    <w:rsid w:val="00563A91"/>
    <w:rsid w:val="00583608"/>
    <w:rsid w:val="0058534B"/>
    <w:rsid w:val="00585F39"/>
    <w:rsid w:val="005A4D2A"/>
    <w:rsid w:val="005A56DC"/>
    <w:rsid w:val="005A766D"/>
    <w:rsid w:val="005B5CDF"/>
    <w:rsid w:val="005B7FF2"/>
    <w:rsid w:val="005D0250"/>
    <w:rsid w:val="005D3CD7"/>
    <w:rsid w:val="005E5771"/>
    <w:rsid w:val="005E5973"/>
    <w:rsid w:val="005E7B40"/>
    <w:rsid w:val="005F2706"/>
    <w:rsid w:val="005F5D0A"/>
    <w:rsid w:val="005F691F"/>
    <w:rsid w:val="0060091B"/>
    <w:rsid w:val="00601E6F"/>
    <w:rsid w:val="00602561"/>
    <w:rsid w:val="00602E50"/>
    <w:rsid w:val="00603479"/>
    <w:rsid w:val="00612D96"/>
    <w:rsid w:val="006146A1"/>
    <w:rsid w:val="0062087E"/>
    <w:rsid w:val="00624DB4"/>
    <w:rsid w:val="00625151"/>
    <w:rsid w:val="00635AEB"/>
    <w:rsid w:val="006450D5"/>
    <w:rsid w:val="00656605"/>
    <w:rsid w:val="006579E3"/>
    <w:rsid w:val="00665D0D"/>
    <w:rsid w:val="00677564"/>
    <w:rsid w:val="00683A51"/>
    <w:rsid w:val="006847CF"/>
    <w:rsid w:val="00690CD2"/>
    <w:rsid w:val="00694775"/>
    <w:rsid w:val="00696161"/>
    <w:rsid w:val="00696D30"/>
    <w:rsid w:val="0069763E"/>
    <w:rsid w:val="00697882"/>
    <w:rsid w:val="006A0BEA"/>
    <w:rsid w:val="006A275B"/>
    <w:rsid w:val="006A5217"/>
    <w:rsid w:val="006B1655"/>
    <w:rsid w:val="006B16F9"/>
    <w:rsid w:val="006B3850"/>
    <w:rsid w:val="006B568B"/>
    <w:rsid w:val="006B6A9F"/>
    <w:rsid w:val="006C5BA9"/>
    <w:rsid w:val="006D0FDF"/>
    <w:rsid w:val="006D545E"/>
    <w:rsid w:val="006E1129"/>
    <w:rsid w:val="006E5B1B"/>
    <w:rsid w:val="006E775E"/>
    <w:rsid w:val="006F3508"/>
    <w:rsid w:val="006F6FD3"/>
    <w:rsid w:val="0070036F"/>
    <w:rsid w:val="00700E13"/>
    <w:rsid w:val="00701628"/>
    <w:rsid w:val="0071230D"/>
    <w:rsid w:val="0072269A"/>
    <w:rsid w:val="0072324A"/>
    <w:rsid w:val="0072776B"/>
    <w:rsid w:val="00736F21"/>
    <w:rsid w:val="00744591"/>
    <w:rsid w:val="00747914"/>
    <w:rsid w:val="007633E3"/>
    <w:rsid w:val="007666B7"/>
    <w:rsid w:val="00782E98"/>
    <w:rsid w:val="007840CE"/>
    <w:rsid w:val="00785F4A"/>
    <w:rsid w:val="00790A04"/>
    <w:rsid w:val="00792C03"/>
    <w:rsid w:val="00795342"/>
    <w:rsid w:val="007A046E"/>
    <w:rsid w:val="007A0BC0"/>
    <w:rsid w:val="007A3E83"/>
    <w:rsid w:val="007A6080"/>
    <w:rsid w:val="007B7D76"/>
    <w:rsid w:val="007C3999"/>
    <w:rsid w:val="007D0257"/>
    <w:rsid w:val="007D0F23"/>
    <w:rsid w:val="007D3975"/>
    <w:rsid w:val="007D7810"/>
    <w:rsid w:val="007E1FD3"/>
    <w:rsid w:val="007E65CC"/>
    <w:rsid w:val="007F051C"/>
    <w:rsid w:val="007F0828"/>
    <w:rsid w:val="007F3504"/>
    <w:rsid w:val="00801937"/>
    <w:rsid w:val="00804136"/>
    <w:rsid w:val="00811BEF"/>
    <w:rsid w:val="00814D7E"/>
    <w:rsid w:val="0083626F"/>
    <w:rsid w:val="00836986"/>
    <w:rsid w:val="00836E0A"/>
    <w:rsid w:val="00847FEF"/>
    <w:rsid w:val="00850A67"/>
    <w:rsid w:val="00852E57"/>
    <w:rsid w:val="00853A58"/>
    <w:rsid w:val="00863F2A"/>
    <w:rsid w:val="00874A48"/>
    <w:rsid w:val="00874AB8"/>
    <w:rsid w:val="00883101"/>
    <w:rsid w:val="00887231"/>
    <w:rsid w:val="00892A4D"/>
    <w:rsid w:val="008A2531"/>
    <w:rsid w:val="008A340F"/>
    <w:rsid w:val="008A43B4"/>
    <w:rsid w:val="008A497D"/>
    <w:rsid w:val="008A5771"/>
    <w:rsid w:val="008A6230"/>
    <w:rsid w:val="008A7562"/>
    <w:rsid w:val="008B12AD"/>
    <w:rsid w:val="008B2A81"/>
    <w:rsid w:val="008B360F"/>
    <w:rsid w:val="008C0C81"/>
    <w:rsid w:val="008C36BF"/>
    <w:rsid w:val="008C50B2"/>
    <w:rsid w:val="008D1657"/>
    <w:rsid w:val="008D1C6C"/>
    <w:rsid w:val="008E00DE"/>
    <w:rsid w:val="008E4419"/>
    <w:rsid w:val="008F28C0"/>
    <w:rsid w:val="008F308E"/>
    <w:rsid w:val="008F3806"/>
    <w:rsid w:val="008F3E90"/>
    <w:rsid w:val="008F68B8"/>
    <w:rsid w:val="009032DB"/>
    <w:rsid w:val="00905394"/>
    <w:rsid w:val="00905E73"/>
    <w:rsid w:val="009122EF"/>
    <w:rsid w:val="009175BA"/>
    <w:rsid w:val="00921C2D"/>
    <w:rsid w:val="00923131"/>
    <w:rsid w:val="00923493"/>
    <w:rsid w:val="0092521C"/>
    <w:rsid w:val="0092582F"/>
    <w:rsid w:val="00926CEC"/>
    <w:rsid w:val="00935FE9"/>
    <w:rsid w:val="009456E4"/>
    <w:rsid w:val="00950EEC"/>
    <w:rsid w:val="00950F8E"/>
    <w:rsid w:val="0096099E"/>
    <w:rsid w:val="00961A54"/>
    <w:rsid w:val="009624FB"/>
    <w:rsid w:val="00974920"/>
    <w:rsid w:val="009777C8"/>
    <w:rsid w:val="00984149"/>
    <w:rsid w:val="00986D31"/>
    <w:rsid w:val="00993D27"/>
    <w:rsid w:val="00996CD8"/>
    <w:rsid w:val="00997782"/>
    <w:rsid w:val="009A1FC6"/>
    <w:rsid w:val="009A2423"/>
    <w:rsid w:val="009A345C"/>
    <w:rsid w:val="009B06A9"/>
    <w:rsid w:val="009B4245"/>
    <w:rsid w:val="009C07E3"/>
    <w:rsid w:val="009C1B6A"/>
    <w:rsid w:val="009C2EA4"/>
    <w:rsid w:val="009C428A"/>
    <w:rsid w:val="009D0324"/>
    <w:rsid w:val="009D5FD9"/>
    <w:rsid w:val="009D682C"/>
    <w:rsid w:val="009E352E"/>
    <w:rsid w:val="009F14F6"/>
    <w:rsid w:val="009F1FB9"/>
    <w:rsid w:val="009F20B9"/>
    <w:rsid w:val="009F4EFA"/>
    <w:rsid w:val="009F5A60"/>
    <w:rsid w:val="009F5AFE"/>
    <w:rsid w:val="009F66AB"/>
    <w:rsid w:val="009F6FD4"/>
    <w:rsid w:val="00A0120A"/>
    <w:rsid w:val="00A10A08"/>
    <w:rsid w:val="00A2172E"/>
    <w:rsid w:val="00A23A07"/>
    <w:rsid w:val="00A32E4E"/>
    <w:rsid w:val="00A36EF9"/>
    <w:rsid w:val="00A37B57"/>
    <w:rsid w:val="00A41BCB"/>
    <w:rsid w:val="00A45380"/>
    <w:rsid w:val="00A45B34"/>
    <w:rsid w:val="00A46825"/>
    <w:rsid w:val="00A47767"/>
    <w:rsid w:val="00A51F0B"/>
    <w:rsid w:val="00A52279"/>
    <w:rsid w:val="00A53B9D"/>
    <w:rsid w:val="00A54C73"/>
    <w:rsid w:val="00A57B88"/>
    <w:rsid w:val="00A635A9"/>
    <w:rsid w:val="00A672C4"/>
    <w:rsid w:val="00A73208"/>
    <w:rsid w:val="00A737E6"/>
    <w:rsid w:val="00A74C4D"/>
    <w:rsid w:val="00A94E6A"/>
    <w:rsid w:val="00A95F76"/>
    <w:rsid w:val="00AB20A2"/>
    <w:rsid w:val="00AB4CC8"/>
    <w:rsid w:val="00AC2FA9"/>
    <w:rsid w:val="00AC37CE"/>
    <w:rsid w:val="00AC4DE1"/>
    <w:rsid w:val="00AD4602"/>
    <w:rsid w:val="00AD6022"/>
    <w:rsid w:val="00AE22A2"/>
    <w:rsid w:val="00AF67EA"/>
    <w:rsid w:val="00AF6E38"/>
    <w:rsid w:val="00B010A7"/>
    <w:rsid w:val="00B01D06"/>
    <w:rsid w:val="00B04F51"/>
    <w:rsid w:val="00B06CF7"/>
    <w:rsid w:val="00B119F6"/>
    <w:rsid w:val="00B1670D"/>
    <w:rsid w:val="00B16E09"/>
    <w:rsid w:val="00B22FC7"/>
    <w:rsid w:val="00B23655"/>
    <w:rsid w:val="00B262CF"/>
    <w:rsid w:val="00B315C8"/>
    <w:rsid w:val="00B45C35"/>
    <w:rsid w:val="00B512AB"/>
    <w:rsid w:val="00B54661"/>
    <w:rsid w:val="00B55132"/>
    <w:rsid w:val="00B55605"/>
    <w:rsid w:val="00B60220"/>
    <w:rsid w:val="00B649CC"/>
    <w:rsid w:val="00B66264"/>
    <w:rsid w:val="00B66DF9"/>
    <w:rsid w:val="00B73B1C"/>
    <w:rsid w:val="00B74F91"/>
    <w:rsid w:val="00B76F31"/>
    <w:rsid w:val="00B778E0"/>
    <w:rsid w:val="00B80394"/>
    <w:rsid w:val="00B8088B"/>
    <w:rsid w:val="00B8169F"/>
    <w:rsid w:val="00B81B2B"/>
    <w:rsid w:val="00B96248"/>
    <w:rsid w:val="00B96BFB"/>
    <w:rsid w:val="00BA5FCC"/>
    <w:rsid w:val="00BA7F35"/>
    <w:rsid w:val="00BB075D"/>
    <w:rsid w:val="00BB3710"/>
    <w:rsid w:val="00BB4D3C"/>
    <w:rsid w:val="00BB5791"/>
    <w:rsid w:val="00BC339E"/>
    <w:rsid w:val="00BC513D"/>
    <w:rsid w:val="00BC5D78"/>
    <w:rsid w:val="00BC6F90"/>
    <w:rsid w:val="00BE5BB7"/>
    <w:rsid w:val="00BF3C9A"/>
    <w:rsid w:val="00BF6FDA"/>
    <w:rsid w:val="00C0147D"/>
    <w:rsid w:val="00C1329C"/>
    <w:rsid w:val="00C206CA"/>
    <w:rsid w:val="00C31052"/>
    <w:rsid w:val="00C37519"/>
    <w:rsid w:val="00C5073D"/>
    <w:rsid w:val="00C507CF"/>
    <w:rsid w:val="00C5485A"/>
    <w:rsid w:val="00C54AB6"/>
    <w:rsid w:val="00C6039A"/>
    <w:rsid w:val="00C64606"/>
    <w:rsid w:val="00C64C0D"/>
    <w:rsid w:val="00C6781A"/>
    <w:rsid w:val="00C74599"/>
    <w:rsid w:val="00C77E4C"/>
    <w:rsid w:val="00C77FCF"/>
    <w:rsid w:val="00C820A2"/>
    <w:rsid w:val="00C84297"/>
    <w:rsid w:val="00C858E5"/>
    <w:rsid w:val="00C9046B"/>
    <w:rsid w:val="00C92B47"/>
    <w:rsid w:val="00C956DE"/>
    <w:rsid w:val="00C96493"/>
    <w:rsid w:val="00C96F0E"/>
    <w:rsid w:val="00CA526B"/>
    <w:rsid w:val="00CA747E"/>
    <w:rsid w:val="00CA7B5B"/>
    <w:rsid w:val="00CB10FF"/>
    <w:rsid w:val="00CB3078"/>
    <w:rsid w:val="00CB3FBF"/>
    <w:rsid w:val="00CC1BE2"/>
    <w:rsid w:val="00CC1F46"/>
    <w:rsid w:val="00CC6078"/>
    <w:rsid w:val="00CC7D1E"/>
    <w:rsid w:val="00CD1465"/>
    <w:rsid w:val="00CD1ADE"/>
    <w:rsid w:val="00CE2133"/>
    <w:rsid w:val="00D02445"/>
    <w:rsid w:val="00D02D9A"/>
    <w:rsid w:val="00D047D3"/>
    <w:rsid w:val="00D05830"/>
    <w:rsid w:val="00D13DA1"/>
    <w:rsid w:val="00D271C1"/>
    <w:rsid w:val="00D417D3"/>
    <w:rsid w:val="00D42E72"/>
    <w:rsid w:val="00D4522D"/>
    <w:rsid w:val="00D518F9"/>
    <w:rsid w:val="00D55B96"/>
    <w:rsid w:val="00D57157"/>
    <w:rsid w:val="00D5750A"/>
    <w:rsid w:val="00D6005A"/>
    <w:rsid w:val="00D60AAD"/>
    <w:rsid w:val="00D61237"/>
    <w:rsid w:val="00D703B6"/>
    <w:rsid w:val="00D70F8E"/>
    <w:rsid w:val="00D76EF6"/>
    <w:rsid w:val="00D775B7"/>
    <w:rsid w:val="00D80EA3"/>
    <w:rsid w:val="00D8375A"/>
    <w:rsid w:val="00D879CB"/>
    <w:rsid w:val="00D91488"/>
    <w:rsid w:val="00DC356C"/>
    <w:rsid w:val="00DC3815"/>
    <w:rsid w:val="00DC4192"/>
    <w:rsid w:val="00DC66FE"/>
    <w:rsid w:val="00DD0E2C"/>
    <w:rsid w:val="00DD4911"/>
    <w:rsid w:val="00DD5DC8"/>
    <w:rsid w:val="00DE115A"/>
    <w:rsid w:val="00DE5764"/>
    <w:rsid w:val="00DE618B"/>
    <w:rsid w:val="00DF35A8"/>
    <w:rsid w:val="00E01802"/>
    <w:rsid w:val="00E0417C"/>
    <w:rsid w:val="00E078DA"/>
    <w:rsid w:val="00E10649"/>
    <w:rsid w:val="00E12DBD"/>
    <w:rsid w:val="00E201F0"/>
    <w:rsid w:val="00E20423"/>
    <w:rsid w:val="00E30B02"/>
    <w:rsid w:val="00E4058F"/>
    <w:rsid w:val="00E4425D"/>
    <w:rsid w:val="00E45340"/>
    <w:rsid w:val="00E53ACA"/>
    <w:rsid w:val="00E60B47"/>
    <w:rsid w:val="00E615A9"/>
    <w:rsid w:val="00E64043"/>
    <w:rsid w:val="00E6660F"/>
    <w:rsid w:val="00E7070A"/>
    <w:rsid w:val="00E729E6"/>
    <w:rsid w:val="00E73008"/>
    <w:rsid w:val="00E737E7"/>
    <w:rsid w:val="00E75CA2"/>
    <w:rsid w:val="00E819D6"/>
    <w:rsid w:val="00E84DFE"/>
    <w:rsid w:val="00E859CC"/>
    <w:rsid w:val="00E93314"/>
    <w:rsid w:val="00E97F16"/>
    <w:rsid w:val="00EA599B"/>
    <w:rsid w:val="00EB0684"/>
    <w:rsid w:val="00EB4876"/>
    <w:rsid w:val="00EB71F4"/>
    <w:rsid w:val="00EB7E1B"/>
    <w:rsid w:val="00EC0717"/>
    <w:rsid w:val="00ED06ED"/>
    <w:rsid w:val="00ED57F0"/>
    <w:rsid w:val="00ED7041"/>
    <w:rsid w:val="00ED7D65"/>
    <w:rsid w:val="00EE1105"/>
    <w:rsid w:val="00EE2590"/>
    <w:rsid w:val="00EE46A2"/>
    <w:rsid w:val="00EF0817"/>
    <w:rsid w:val="00F03979"/>
    <w:rsid w:val="00F03DF2"/>
    <w:rsid w:val="00F14D56"/>
    <w:rsid w:val="00F232CF"/>
    <w:rsid w:val="00F2443E"/>
    <w:rsid w:val="00F4090B"/>
    <w:rsid w:val="00F42657"/>
    <w:rsid w:val="00F51EE8"/>
    <w:rsid w:val="00F60162"/>
    <w:rsid w:val="00F64BF9"/>
    <w:rsid w:val="00F66C9B"/>
    <w:rsid w:val="00F71470"/>
    <w:rsid w:val="00F733F4"/>
    <w:rsid w:val="00F7683A"/>
    <w:rsid w:val="00F77C3D"/>
    <w:rsid w:val="00F8166A"/>
    <w:rsid w:val="00F94566"/>
    <w:rsid w:val="00F952E7"/>
    <w:rsid w:val="00FA55E3"/>
    <w:rsid w:val="00FB275D"/>
    <w:rsid w:val="00FB5FD5"/>
    <w:rsid w:val="00FC099A"/>
    <w:rsid w:val="00FC193B"/>
    <w:rsid w:val="00FC45B7"/>
    <w:rsid w:val="00FC522F"/>
    <w:rsid w:val="00FD2717"/>
    <w:rsid w:val="00FD3786"/>
    <w:rsid w:val="00FD45CB"/>
    <w:rsid w:val="00FE0B38"/>
    <w:rsid w:val="00FF1FCF"/>
    <w:rsid w:val="00FF3BE2"/>
    <w:rsid w:val="00FF6C7F"/>
    <w:rsid w:val="00FF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E4E"/>
    <w:rPr>
      <w:rFonts w:ascii="Arial" w:hAnsi="Arial" w:cs="Arial"/>
      <w:sz w:val="24"/>
      <w:szCs w:val="24"/>
      <w:lang w:eastAsia="en-US"/>
    </w:rPr>
  </w:style>
  <w:style w:type="paragraph" w:styleId="Heading1">
    <w:name w:val="heading 1"/>
    <w:basedOn w:val="Normal"/>
    <w:next w:val="Normal"/>
    <w:link w:val="Heading1Char"/>
    <w:uiPriority w:val="99"/>
    <w:qFormat/>
    <w:rsid w:val="00452E4E"/>
    <w:pPr>
      <w:keepNext/>
      <w:outlineLvl w:val="0"/>
    </w:pPr>
    <w:rPr>
      <w:b/>
      <w:bCs/>
      <w:color w:val="FFFFFF"/>
    </w:rPr>
  </w:style>
  <w:style w:type="paragraph" w:styleId="Heading2">
    <w:name w:val="heading 2"/>
    <w:basedOn w:val="Normal"/>
    <w:next w:val="Normal"/>
    <w:link w:val="Heading2Char"/>
    <w:uiPriority w:val="99"/>
    <w:qFormat/>
    <w:rsid w:val="00D91488"/>
    <w:pPr>
      <w:keepNext/>
      <w:spacing w:before="60" w:after="60"/>
      <w:outlineLvl w:val="1"/>
    </w:pPr>
    <w:rPr>
      <w:i/>
      <w:iCs/>
    </w:rPr>
  </w:style>
  <w:style w:type="paragraph" w:styleId="Heading3">
    <w:name w:val="heading 3"/>
    <w:aliases w:val="H3"/>
    <w:basedOn w:val="Normal"/>
    <w:next w:val="Normal"/>
    <w:link w:val="Heading3Char"/>
    <w:uiPriority w:val="99"/>
    <w:qFormat/>
    <w:rsid w:val="00B16E09"/>
    <w:pPr>
      <w:keepNext/>
      <w:numPr>
        <w:ilvl w:val="2"/>
        <w:numId w:val="5"/>
      </w:numPr>
      <w:tabs>
        <w:tab w:val="clear" w:pos="2226"/>
        <w:tab w:val="num" w:pos="1560"/>
      </w:tabs>
      <w:spacing w:before="20" w:after="20"/>
      <w:ind w:left="1560" w:hanging="567"/>
      <w:outlineLvl w:val="2"/>
    </w:pPr>
    <w:rPr>
      <w:i/>
      <w:iCs/>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uiPriority w:val="99"/>
    <w:qFormat/>
    <w:rsid w:val="00F94566"/>
    <w:pPr>
      <w:spacing w:before="240" w:after="60"/>
      <w:outlineLvl w:val="4"/>
    </w:pPr>
    <w:rPr>
      <w:b/>
      <w:bCs/>
      <w:i/>
      <w:iCs/>
      <w:sz w:val="26"/>
      <w:szCs w:val="26"/>
    </w:rPr>
  </w:style>
  <w:style w:type="paragraph" w:styleId="Heading6">
    <w:name w:val="heading 6"/>
    <w:basedOn w:val="Normal"/>
    <w:next w:val="Normal"/>
    <w:link w:val="Heading6Char"/>
    <w:uiPriority w:val="99"/>
    <w:qFormat/>
    <w:rsid w:val="00DE618B"/>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0D714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24F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9624FB"/>
    <w:rPr>
      <w:rFonts w:ascii="Cambria" w:hAnsi="Cambria" w:cs="Cambria"/>
      <w:b/>
      <w:bCs/>
      <w:i/>
      <w:iCs/>
      <w:sz w:val="28"/>
      <w:szCs w:val="28"/>
      <w:lang w:eastAsia="en-US"/>
    </w:rPr>
  </w:style>
  <w:style w:type="character" w:customStyle="1" w:styleId="Heading3Char">
    <w:name w:val="Heading 3 Char"/>
    <w:aliases w:val="H3 Char"/>
    <w:basedOn w:val="DefaultParagraphFont"/>
    <w:link w:val="Heading3"/>
    <w:uiPriority w:val="99"/>
    <w:rsid w:val="009624FB"/>
    <w:rPr>
      <w:rFonts w:ascii="Arial" w:hAnsi="Arial" w:cs="Arial"/>
      <w:i/>
      <w:iCs/>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uiPriority w:val="99"/>
    <w:semiHidden/>
    <w:rsid w:val="009624FB"/>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rsid w:val="00DE618B"/>
    <w:rPr>
      <w:rFonts w:ascii="Calibri" w:hAnsi="Calibri" w:cs="Calibri"/>
      <w:b/>
      <w:bCs/>
      <w:sz w:val="22"/>
      <w:szCs w:val="22"/>
      <w:lang w:eastAsia="en-US"/>
    </w:rPr>
  </w:style>
  <w:style w:type="character" w:customStyle="1" w:styleId="Heading7Char">
    <w:name w:val="Heading 7 Char"/>
    <w:basedOn w:val="DefaultParagraphFont"/>
    <w:link w:val="Heading7"/>
    <w:uiPriority w:val="99"/>
    <w:semiHidden/>
    <w:rsid w:val="009624FB"/>
    <w:rPr>
      <w:rFonts w:ascii="Calibri" w:hAnsi="Calibri" w:cs="Calibri"/>
      <w:sz w:val="24"/>
      <w:szCs w:val="24"/>
      <w:lang w:eastAsia="en-US"/>
    </w:rPr>
  </w:style>
  <w:style w:type="paragraph" w:customStyle="1" w:styleId="DHTitle">
    <w:name w:val="DH Title"/>
    <w:basedOn w:val="Normal"/>
    <w:uiPriority w:val="99"/>
    <w:rsid w:val="00452E4E"/>
    <w:pPr>
      <w:spacing w:line="660" w:lineRule="exact"/>
    </w:pPr>
    <w:rPr>
      <w:b/>
      <w:bCs/>
      <w:color w:val="009966"/>
      <w:sz w:val="60"/>
      <w:szCs w:val="60"/>
    </w:rPr>
  </w:style>
  <w:style w:type="paragraph" w:customStyle="1" w:styleId="DHSecondaryHeadingThree">
    <w:name w:val="DH Secondary Heading Three"/>
    <w:basedOn w:val="DHTitle"/>
    <w:uiPriority w:val="99"/>
    <w:rsid w:val="00452E4E"/>
    <w:rPr>
      <w:color w:val="auto"/>
      <w:sz w:val="24"/>
      <w:szCs w:val="24"/>
    </w:rPr>
  </w:style>
  <w:style w:type="paragraph" w:customStyle="1" w:styleId="DHFigureschartstitle">
    <w:name w:val="DH Figures/charts title"/>
    <w:basedOn w:val="DHTitle"/>
    <w:uiPriority w:val="99"/>
    <w:rsid w:val="00452E4E"/>
    <w:pPr>
      <w:spacing w:line="240" w:lineRule="auto"/>
    </w:pPr>
    <w:rPr>
      <w:color w:val="auto"/>
      <w:sz w:val="24"/>
      <w:szCs w:val="24"/>
    </w:rPr>
  </w:style>
  <w:style w:type="paragraph" w:customStyle="1" w:styleId="DHIntroduction">
    <w:name w:val="DH Introduction"/>
    <w:basedOn w:val="Normal"/>
    <w:uiPriority w:val="99"/>
    <w:rsid w:val="00452E4E"/>
    <w:pPr>
      <w:spacing w:line="320" w:lineRule="exact"/>
    </w:pPr>
    <w:rPr>
      <w:b/>
      <w:bCs/>
    </w:rPr>
  </w:style>
  <w:style w:type="paragraph" w:customStyle="1" w:styleId="DHBodycopy">
    <w:name w:val="DH Body copy"/>
    <w:basedOn w:val="Normal"/>
    <w:uiPriority w:val="99"/>
    <w:rsid w:val="00452E4E"/>
    <w:pPr>
      <w:spacing w:line="320" w:lineRule="exact"/>
    </w:pPr>
  </w:style>
  <w:style w:type="paragraph" w:customStyle="1" w:styleId="DHtitlepagetext">
    <w:name w:val="DH title page text"/>
    <w:basedOn w:val="DHTitle"/>
    <w:uiPriority w:val="99"/>
    <w:rsid w:val="00452E4E"/>
    <w:rPr>
      <w:color w:val="auto"/>
      <w:sz w:val="24"/>
      <w:szCs w:val="24"/>
    </w:rPr>
  </w:style>
  <w:style w:type="character" w:styleId="FollowedHyperlink">
    <w:name w:val="FollowedHyperlink"/>
    <w:basedOn w:val="DefaultParagraphFont"/>
    <w:uiPriority w:val="99"/>
    <w:rsid w:val="00452E4E"/>
    <w:rPr>
      <w:rFonts w:cs="Times New Roman"/>
      <w:color w:val="800080"/>
      <w:u w:val="single"/>
    </w:rPr>
  </w:style>
  <w:style w:type="paragraph" w:customStyle="1" w:styleId="DHNumbering">
    <w:name w:val="DH Numbering"/>
    <w:basedOn w:val="DHBodycopy"/>
    <w:uiPriority w:val="99"/>
    <w:rsid w:val="007840CE"/>
    <w:pPr>
      <w:tabs>
        <w:tab w:val="num" w:pos="6"/>
      </w:tabs>
      <w:ind w:left="714" w:hanging="357"/>
    </w:pPr>
  </w:style>
  <w:style w:type="paragraph" w:customStyle="1" w:styleId="DHBulletlist">
    <w:name w:val="DH Bullet list"/>
    <w:basedOn w:val="DHNumbering"/>
    <w:uiPriority w:val="99"/>
    <w:rsid w:val="007840CE"/>
    <w:pPr>
      <w:tabs>
        <w:tab w:val="clear" w:pos="6"/>
        <w:tab w:val="num" w:pos="360"/>
      </w:tabs>
      <w:ind w:left="360" w:hanging="360"/>
    </w:pPr>
  </w:style>
  <w:style w:type="paragraph" w:customStyle="1" w:styleId="DHSubtitle">
    <w:name w:val="DH Subtitle"/>
    <w:basedOn w:val="Normal"/>
    <w:uiPriority w:val="99"/>
    <w:rsid w:val="00452E4E"/>
    <w:pPr>
      <w:spacing w:line="500" w:lineRule="exact"/>
    </w:pPr>
    <w:rPr>
      <w:i/>
      <w:iCs/>
      <w:sz w:val="46"/>
      <w:szCs w:val="46"/>
    </w:rPr>
  </w:style>
  <w:style w:type="paragraph" w:customStyle="1" w:styleId="DHChapterHead">
    <w:name w:val="DH Chapter Head"/>
    <w:basedOn w:val="DHTitle"/>
    <w:uiPriority w:val="99"/>
    <w:rsid w:val="00452E4E"/>
    <w:rPr>
      <w:b w:val="0"/>
      <w:bCs w:val="0"/>
    </w:rPr>
  </w:style>
  <w:style w:type="paragraph" w:customStyle="1" w:styleId="DHFootnote">
    <w:name w:val="DH Footnote"/>
    <w:basedOn w:val="DHTitle"/>
    <w:uiPriority w:val="99"/>
    <w:rsid w:val="00452E4E"/>
    <w:rPr>
      <w:sz w:val="18"/>
      <w:szCs w:val="18"/>
    </w:rPr>
  </w:style>
  <w:style w:type="paragraph" w:customStyle="1" w:styleId="DHSecondaryHeadingOne">
    <w:name w:val="DH Secondary Heading One"/>
    <w:basedOn w:val="DHTitle"/>
    <w:uiPriority w:val="99"/>
    <w:rsid w:val="00452E4E"/>
    <w:pPr>
      <w:spacing w:line="360" w:lineRule="exact"/>
    </w:pPr>
    <w:rPr>
      <w:b w:val="0"/>
      <w:bCs w:val="0"/>
      <w:sz w:val="28"/>
      <w:szCs w:val="28"/>
    </w:rPr>
  </w:style>
  <w:style w:type="paragraph" w:customStyle="1" w:styleId="DHSecondaryHeadingTwo">
    <w:name w:val="DH Secondary Heading Two"/>
    <w:basedOn w:val="DHTitle"/>
    <w:uiPriority w:val="99"/>
    <w:rsid w:val="00452E4E"/>
    <w:pPr>
      <w:spacing w:line="320" w:lineRule="exact"/>
    </w:pPr>
    <w:rPr>
      <w:b w:val="0"/>
      <w:bCs w:val="0"/>
      <w:sz w:val="24"/>
      <w:szCs w:val="24"/>
    </w:rPr>
  </w:style>
  <w:style w:type="paragraph" w:customStyle="1" w:styleId="DHNotesexample">
    <w:name w:val="DH Notes/example"/>
    <w:basedOn w:val="DHTitle"/>
    <w:uiPriority w:val="99"/>
    <w:rsid w:val="00452E4E"/>
    <w:pPr>
      <w:spacing w:line="280" w:lineRule="exact"/>
    </w:pPr>
    <w:rPr>
      <w:sz w:val="22"/>
      <w:szCs w:val="22"/>
    </w:rPr>
  </w:style>
  <w:style w:type="paragraph" w:customStyle="1" w:styleId="DHRunningHeads">
    <w:name w:val="DH Running Heads"/>
    <w:basedOn w:val="DHTitle"/>
    <w:uiPriority w:val="99"/>
    <w:rsid w:val="00452E4E"/>
    <w:pPr>
      <w:spacing w:line="240" w:lineRule="exact"/>
    </w:pPr>
    <w:rPr>
      <w:sz w:val="20"/>
      <w:szCs w:val="20"/>
    </w:rPr>
  </w:style>
  <w:style w:type="paragraph" w:styleId="Header">
    <w:name w:val="header"/>
    <w:basedOn w:val="Normal"/>
    <w:link w:val="HeaderChar"/>
    <w:uiPriority w:val="99"/>
    <w:rsid w:val="00452E4E"/>
    <w:pPr>
      <w:tabs>
        <w:tab w:val="center" w:pos="4153"/>
        <w:tab w:val="right" w:pos="8306"/>
      </w:tabs>
    </w:pPr>
  </w:style>
  <w:style w:type="character" w:customStyle="1" w:styleId="HeaderChar">
    <w:name w:val="Header Char"/>
    <w:basedOn w:val="DefaultParagraphFont"/>
    <w:link w:val="Header"/>
    <w:uiPriority w:val="99"/>
    <w:semiHidden/>
    <w:rsid w:val="009624FB"/>
    <w:rPr>
      <w:rFonts w:ascii="Arial" w:hAnsi="Arial" w:cs="Arial"/>
      <w:sz w:val="24"/>
      <w:szCs w:val="24"/>
      <w:lang w:eastAsia="en-US"/>
    </w:rPr>
  </w:style>
  <w:style w:type="paragraph" w:styleId="Footer">
    <w:name w:val="footer"/>
    <w:basedOn w:val="Normal"/>
    <w:link w:val="FooterChar"/>
    <w:uiPriority w:val="99"/>
    <w:rsid w:val="00452E4E"/>
    <w:pPr>
      <w:tabs>
        <w:tab w:val="center" w:pos="4153"/>
        <w:tab w:val="right" w:pos="8306"/>
      </w:tabs>
    </w:pPr>
  </w:style>
  <w:style w:type="character" w:customStyle="1" w:styleId="FooterChar">
    <w:name w:val="Footer Char"/>
    <w:basedOn w:val="DefaultParagraphFont"/>
    <w:link w:val="Footer"/>
    <w:uiPriority w:val="99"/>
    <w:semiHidden/>
    <w:rsid w:val="009624FB"/>
    <w:rPr>
      <w:rFonts w:ascii="Arial" w:hAnsi="Arial" w:cs="Arial"/>
      <w:sz w:val="24"/>
      <w:szCs w:val="24"/>
      <w:lang w:eastAsia="en-US"/>
    </w:rPr>
  </w:style>
  <w:style w:type="character" w:styleId="PageNumber">
    <w:name w:val="page number"/>
    <w:basedOn w:val="DefaultParagraphFont"/>
    <w:uiPriority w:val="99"/>
    <w:rsid w:val="00452E4E"/>
    <w:rPr>
      <w:rFonts w:cs="Times New Roman"/>
    </w:rPr>
  </w:style>
  <w:style w:type="character" w:customStyle="1" w:styleId="DHBodycopyChar">
    <w:name w:val="DH Body copy Char"/>
    <w:basedOn w:val="DefaultParagraphFont"/>
    <w:uiPriority w:val="99"/>
    <w:rsid w:val="00452E4E"/>
    <w:rPr>
      <w:rFonts w:ascii="Arial" w:hAnsi="Arial" w:cs="Arial"/>
      <w:sz w:val="24"/>
      <w:szCs w:val="24"/>
      <w:lang w:val="en-GB" w:eastAsia="en-US"/>
    </w:rPr>
  </w:style>
  <w:style w:type="character" w:styleId="Hyperlink">
    <w:name w:val="Hyperlink"/>
    <w:basedOn w:val="DefaultParagraphFont"/>
    <w:uiPriority w:val="99"/>
    <w:rsid w:val="00452E4E"/>
    <w:rPr>
      <w:rFonts w:cs="Times New Roman"/>
      <w:color w:val="0000FF"/>
      <w:u w:val="single"/>
    </w:rPr>
  </w:style>
  <w:style w:type="paragraph" w:styleId="TOC1">
    <w:name w:val="toc 1"/>
    <w:basedOn w:val="Normal"/>
    <w:next w:val="Normal"/>
    <w:autoRedefine/>
    <w:uiPriority w:val="99"/>
    <w:semiHidden/>
    <w:rsid w:val="00452E4E"/>
  </w:style>
  <w:style w:type="paragraph" w:styleId="TOC2">
    <w:name w:val="toc 2"/>
    <w:basedOn w:val="Normal"/>
    <w:next w:val="Normal"/>
    <w:autoRedefine/>
    <w:uiPriority w:val="99"/>
    <w:semiHidden/>
    <w:rsid w:val="00452E4E"/>
    <w:pPr>
      <w:ind w:left="240"/>
    </w:pPr>
  </w:style>
  <w:style w:type="paragraph" w:styleId="TOC3">
    <w:name w:val="toc 3"/>
    <w:basedOn w:val="Normal"/>
    <w:next w:val="Normal"/>
    <w:autoRedefine/>
    <w:uiPriority w:val="99"/>
    <w:semiHidden/>
    <w:rsid w:val="00452E4E"/>
    <w:pPr>
      <w:ind w:left="480"/>
    </w:pPr>
  </w:style>
  <w:style w:type="paragraph" w:styleId="TOC4">
    <w:name w:val="toc 4"/>
    <w:basedOn w:val="Normal"/>
    <w:next w:val="Normal"/>
    <w:autoRedefine/>
    <w:uiPriority w:val="99"/>
    <w:semiHidden/>
    <w:rsid w:val="00452E4E"/>
    <w:pPr>
      <w:ind w:left="720"/>
    </w:pPr>
  </w:style>
  <w:style w:type="paragraph" w:styleId="TOC5">
    <w:name w:val="toc 5"/>
    <w:basedOn w:val="Normal"/>
    <w:next w:val="Normal"/>
    <w:autoRedefine/>
    <w:uiPriority w:val="99"/>
    <w:semiHidden/>
    <w:rsid w:val="00452E4E"/>
    <w:pPr>
      <w:ind w:left="960"/>
    </w:pPr>
  </w:style>
  <w:style w:type="paragraph" w:styleId="TOC6">
    <w:name w:val="toc 6"/>
    <w:basedOn w:val="Normal"/>
    <w:next w:val="Normal"/>
    <w:autoRedefine/>
    <w:uiPriority w:val="99"/>
    <w:semiHidden/>
    <w:rsid w:val="00452E4E"/>
    <w:pPr>
      <w:ind w:left="1200"/>
    </w:pPr>
  </w:style>
  <w:style w:type="paragraph" w:styleId="TOC7">
    <w:name w:val="toc 7"/>
    <w:basedOn w:val="Normal"/>
    <w:next w:val="Normal"/>
    <w:autoRedefine/>
    <w:uiPriority w:val="99"/>
    <w:semiHidden/>
    <w:rsid w:val="00452E4E"/>
    <w:pPr>
      <w:ind w:left="1440"/>
    </w:pPr>
  </w:style>
  <w:style w:type="paragraph" w:styleId="TOC8">
    <w:name w:val="toc 8"/>
    <w:basedOn w:val="Normal"/>
    <w:next w:val="Normal"/>
    <w:autoRedefine/>
    <w:uiPriority w:val="99"/>
    <w:semiHidden/>
    <w:rsid w:val="00452E4E"/>
    <w:pPr>
      <w:ind w:left="1680"/>
    </w:pPr>
  </w:style>
  <w:style w:type="paragraph" w:styleId="TOC9">
    <w:name w:val="toc 9"/>
    <w:basedOn w:val="Normal"/>
    <w:next w:val="Normal"/>
    <w:autoRedefine/>
    <w:uiPriority w:val="99"/>
    <w:semiHidden/>
    <w:rsid w:val="00452E4E"/>
    <w:pPr>
      <w:ind w:left="1920"/>
    </w:pPr>
  </w:style>
  <w:style w:type="paragraph" w:styleId="BodyText">
    <w:name w:val="Body Text"/>
    <w:basedOn w:val="Normal"/>
    <w:link w:val="BodyTextChar"/>
    <w:uiPriority w:val="99"/>
    <w:rsid w:val="00DE618B"/>
    <w:pPr>
      <w:spacing w:after="120"/>
    </w:pPr>
    <w:rPr>
      <w:lang w:eastAsia="en-GB"/>
    </w:rPr>
  </w:style>
  <w:style w:type="character" w:customStyle="1" w:styleId="BodyTextChar">
    <w:name w:val="Body Text Char"/>
    <w:basedOn w:val="DefaultParagraphFont"/>
    <w:link w:val="BodyText"/>
    <w:uiPriority w:val="99"/>
    <w:rsid w:val="00DE618B"/>
    <w:rPr>
      <w:rFonts w:ascii="Arial" w:hAnsi="Arial" w:cs="Arial"/>
      <w:sz w:val="24"/>
      <w:szCs w:val="24"/>
    </w:rPr>
  </w:style>
  <w:style w:type="paragraph" w:styleId="Title">
    <w:name w:val="Title"/>
    <w:basedOn w:val="Normal"/>
    <w:link w:val="TitleChar"/>
    <w:uiPriority w:val="99"/>
    <w:qFormat/>
    <w:rsid w:val="00DE618B"/>
    <w:pPr>
      <w:spacing w:before="120" w:after="120"/>
      <w:jc w:val="center"/>
    </w:pPr>
    <w:rPr>
      <w:b/>
      <w:bCs/>
      <w:sz w:val="22"/>
      <w:szCs w:val="22"/>
      <w:lang w:eastAsia="en-GB"/>
    </w:rPr>
  </w:style>
  <w:style w:type="character" w:customStyle="1" w:styleId="TitleChar">
    <w:name w:val="Title Char"/>
    <w:basedOn w:val="DefaultParagraphFont"/>
    <w:link w:val="Title"/>
    <w:uiPriority w:val="99"/>
    <w:rsid w:val="00DE618B"/>
    <w:rPr>
      <w:rFonts w:ascii="Arial" w:hAnsi="Arial" w:cs="Arial"/>
      <w:b/>
      <w:bCs/>
      <w:sz w:val="22"/>
      <w:szCs w:val="22"/>
    </w:rPr>
  </w:style>
  <w:style w:type="paragraph" w:styleId="EndnoteText">
    <w:name w:val="endnote text"/>
    <w:basedOn w:val="Normal"/>
    <w:link w:val="EndnoteTextChar"/>
    <w:uiPriority w:val="99"/>
    <w:semiHidden/>
    <w:rsid w:val="00DE618B"/>
    <w:pPr>
      <w:widowControl w:val="0"/>
    </w:pPr>
    <w:rPr>
      <w:rFonts w:ascii="CG Times" w:hAnsi="CG Times" w:cs="CG Times"/>
    </w:rPr>
  </w:style>
  <w:style w:type="character" w:customStyle="1" w:styleId="EndnoteTextChar">
    <w:name w:val="Endnote Text Char"/>
    <w:basedOn w:val="DefaultParagraphFont"/>
    <w:link w:val="EndnoteText"/>
    <w:uiPriority w:val="99"/>
    <w:semiHidden/>
    <w:rsid w:val="00DE618B"/>
    <w:rPr>
      <w:rFonts w:ascii="CG Times" w:hAnsi="CG Times" w:cs="CG Times"/>
      <w:snapToGrid w:val="0"/>
      <w:sz w:val="24"/>
      <w:szCs w:val="24"/>
      <w:lang w:eastAsia="en-US"/>
    </w:rPr>
  </w:style>
  <w:style w:type="paragraph" w:styleId="BodyText2">
    <w:name w:val="Body Text 2"/>
    <w:basedOn w:val="Normal"/>
    <w:link w:val="BodyText2Char1"/>
    <w:uiPriority w:val="99"/>
    <w:rsid w:val="00DE618B"/>
    <w:pPr>
      <w:spacing w:after="120"/>
      <w:ind w:left="283"/>
    </w:pPr>
    <w:rPr>
      <w:lang w:eastAsia="en-GB"/>
    </w:rPr>
  </w:style>
  <w:style w:type="character" w:customStyle="1" w:styleId="BodyText2Char">
    <w:name w:val="Body Text 2 Char"/>
    <w:basedOn w:val="DefaultParagraphFont"/>
    <w:uiPriority w:val="99"/>
    <w:rsid w:val="00DE618B"/>
    <w:rPr>
      <w:rFonts w:ascii="Garamond" w:hAnsi="Garamond" w:cs="Garamond"/>
      <w:b/>
      <w:bCs/>
      <w:snapToGrid w:val="0"/>
      <w:sz w:val="24"/>
      <w:szCs w:val="24"/>
      <w:lang w:eastAsia="en-US"/>
    </w:rPr>
  </w:style>
  <w:style w:type="character" w:customStyle="1" w:styleId="BodyText2Char1">
    <w:name w:val="Body Text 2 Char1"/>
    <w:basedOn w:val="DefaultParagraphFont"/>
    <w:link w:val="BodyText2"/>
    <w:uiPriority w:val="99"/>
    <w:rsid w:val="00DE618B"/>
    <w:rPr>
      <w:rFonts w:ascii="Arial" w:hAnsi="Arial" w:cs="Arial"/>
      <w:sz w:val="24"/>
      <w:szCs w:val="24"/>
    </w:rPr>
  </w:style>
  <w:style w:type="paragraph" w:styleId="BodyTextIndent2">
    <w:name w:val="Body Text Indent 2"/>
    <w:basedOn w:val="Normal"/>
    <w:link w:val="BodyTextIndent2Char"/>
    <w:uiPriority w:val="99"/>
    <w:rsid w:val="00DE618B"/>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rsid w:val="00DE618B"/>
    <w:rPr>
      <w:rFonts w:ascii="Arial" w:hAnsi="Arial" w:cs="Arial"/>
      <w:sz w:val="24"/>
      <w:szCs w:val="24"/>
    </w:rPr>
  </w:style>
  <w:style w:type="paragraph" w:customStyle="1" w:styleId="Style0">
    <w:name w:val="Style0"/>
    <w:uiPriority w:val="99"/>
    <w:rsid w:val="00DE618B"/>
    <w:rPr>
      <w:rFonts w:ascii="Arial" w:hAnsi="Arial" w:cs="Arial"/>
      <w:sz w:val="24"/>
      <w:szCs w:val="24"/>
      <w:lang w:eastAsia="en-US"/>
    </w:rPr>
  </w:style>
  <w:style w:type="table" w:styleId="TableGrid">
    <w:name w:val="Table Grid"/>
    <w:aliases w:val="Header Table Grid"/>
    <w:basedOn w:val="TableNormal"/>
    <w:uiPriority w:val="99"/>
    <w:rsid w:val="00DE618B"/>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uiPriority w:val="99"/>
    <w:rsid w:val="00997782"/>
    <w:pPr>
      <w:pageBreakBefore/>
      <w:numPr>
        <w:numId w:val="4"/>
      </w:numPr>
    </w:pPr>
    <w:rPr>
      <w:rFonts w:ascii="Arial Bold" w:hAnsi="Arial Bold" w:cs="Arial Bold"/>
      <w:sz w:val="32"/>
      <w:szCs w:val="32"/>
    </w:rPr>
  </w:style>
  <w:style w:type="paragraph" w:styleId="ListParagraph">
    <w:name w:val="List Paragraph"/>
    <w:basedOn w:val="Normal"/>
    <w:uiPriority w:val="99"/>
    <w:qFormat/>
    <w:rsid w:val="00DE618B"/>
    <w:pPr>
      <w:ind w:left="720"/>
      <w:contextualSpacing/>
    </w:pPr>
    <w:rPr>
      <w:lang w:eastAsia="en-GB"/>
    </w:rPr>
  </w:style>
  <w:style w:type="paragraph" w:customStyle="1" w:styleId="BodyText1">
    <w:name w:val="Body Text1"/>
    <w:basedOn w:val="Normal"/>
    <w:uiPriority w:val="99"/>
    <w:rsid w:val="00BF6FDA"/>
    <w:pPr>
      <w:overflowPunct w:val="0"/>
      <w:autoSpaceDE w:val="0"/>
      <w:autoSpaceDN w:val="0"/>
      <w:adjustRightInd w:val="0"/>
      <w:spacing w:before="240" w:after="120"/>
      <w:textAlignment w:val="baseline"/>
    </w:pPr>
    <w:rPr>
      <w:noProof/>
      <w:sz w:val="20"/>
      <w:szCs w:val="20"/>
      <w:lang w:val="en-US"/>
    </w:rPr>
  </w:style>
  <w:style w:type="paragraph" w:styleId="BalloonText">
    <w:name w:val="Balloon Text"/>
    <w:basedOn w:val="Normal"/>
    <w:link w:val="BalloonTextChar"/>
    <w:uiPriority w:val="99"/>
    <w:semiHidden/>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uiPriority w:val="99"/>
    <w:semiHidden/>
    <w:rsid w:val="000D7145"/>
    <w:rPr>
      <w:rFonts w:cs="Times New Roman"/>
      <w:sz w:val="16"/>
      <w:szCs w:val="16"/>
    </w:rPr>
  </w:style>
  <w:style w:type="paragraph" w:styleId="CommentText">
    <w:name w:val="annotation text"/>
    <w:basedOn w:val="Normal"/>
    <w:link w:val="CommentTextChar"/>
    <w:uiPriority w:val="99"/>
    <w:semiHidden/>
    <w:rsid w:val="000D7145"/>
    <w:rPr>
      <w:sz w:val="20"/>
      <w:szCs w:val="20"/>
      <w:lang w:eastAsia="en-GB"/>
    </w:rPr>
  </w:style>
  <w:style w:type="character" w:customStyle="1" w:styleId="CommentTextChar">
    <w:name w:val="Comment Text Char"/>
    <w:basedOn w:val="DefaultParagraphFont"/>
    <w:link w:val="CommentText"/>
    <w:uiPriority w:val="99"/>
    <w:semiHidden/>
    <w:rsid w:val="009624FB"/>
    <w:rPr>
      <w:rFonts w:ascii="Arial" w:hAnsi="Arial" w:cs="Arial"/>
      <w:sz w:val="20"/>
      <w:szCs w:val="20"/>
      <w:lang w:eastAsia="en-US"/>
    </w:rPr>
  </w:style>
  <w:style w:type="paragraph" w:customStyle="1" w:styleId="10">
    <w:name w:val="10"/>
    <w:basedOn w:val="Normal"/>
    <w:uiPriority w:val="99"/>
    <w:rsid w:val="003457E3"/>
    <w:pPr>
      <w:numPr>
        <w:ilvl w:val="6"/>
        <w:numId w:val="2"/>
      </w:numPr>
      <w:tabs>
        <w:tab w:val="clear" w:pos="4252"/>
        <w:tab w:val="num" w:pos="0"/>
      </w:tabs>
      <w:spacing w:after="240"/>
      <w:ind w:left="0" w:firstLine="0"/>
      <w:jc w:val="both"/>
    </w:pPr>
    <w:rPr>
      <w:i/>
      <w:iCs/>
      <w:sz w:val="22"/>
      <w:szCs w:val="22"/>
    </w:rPr>
  </w:style>
  <w:style w:type="paragraph" w:styleId="CommentSubject">
    <w:name w:val="annotation subject"/>
    <w:basedOn w:val="CommentText"/>
    <w:next w:val="CommentText"/>
    <w:link w:val="CommentSubjectChar"/>
    <w:uiPriority w:val="99"/>
    <w:semiHidden/>
    <w:rsid w:val="006B1655"/>
    <w:rPr>
      <w:b/>
      <w:bCs/>
      <w:lang w:eastAsia="en-US"/>
    </w:rPr>
  </w:style>
  <w:style w:type="character" w:customStyle="1" w:styleId="CommentSubjectChar">
    <w:name w:val="Comment Subject Char"/>
    <w:basedOn w:val="CommentTextChar"/>
    <w:link w:val="CommentSubject"/>
    <w:uiPriority w:val="99"/>
    <w:semiHidden/>
    <w:rsid w:val="009624FB"/>
    <w:rPr>
      <w:rFonts w:ascii="Arial" w:hAnsi="Arial" w:cs="Arial"/>
      <w:b/>
      <w:bCs/>
      <w:sz w:val="20"/>
      <w:szCs w:val="20"/>
      <w:lang w:eastAsia="en-US"/>
    </w:rPr>
  </w:style>
  <w:style w:type="paragraph" w:customStyle="1" w:styleId="ONEH1">
    <w:name w:val="ONE_H1"/>
    <w:basedOn w:val="Normal"/>
    <w:next w:val="Normal"/>
    <w:uiPriority w:val="99"/>
    <w:rsid w:val="00B010A7"/>
    <w:pPr>
      <w:spacing w:before="120" w:after="120"/>
    </w:pPr>
    <w:rPr>
      <w:b/>
      <w:bCs/>
      <w:caps/>
      <w:sz w:val="22"/>
      <w:szCs w:val="22"/>
    </w:rPr>
  </w:style>
  <w:style w:type="paragraph" w:customStyle="1" w:styleId="ONEH2">
    <w:name w:val="ONE_H2"/>
    <w:basedOn w:val="Normal"/>
    <w:uiPriority w:val="99"/>
    <w:rsid w:val="004C3B1F"/>
    <w:pPr>
      <w:numPr>
        <w:ilvl w:val="1"/>
        <w:numId w:val="3"/>
      </w:numPr>
      <w:spacing w:before="60" w:after="60"/>
      <w:jc w:val="both"/>
    </w:pPr>
    <w:rPr>
      <w:sz w:val="22"/>
      <w:szCs w:val="22"/>
    </w:rPr>
  </w:style>
  <w:style w:type="paragraph" w:customStyle="1" w:styleId="StyleHeading2">
    <w:name w:val="Style Heading 2"/>
    <w:basedOn w:val="Normal"/>
    <w:link w:val="StyleHeading2Char"/>
    <w:uiPriority w:val="99"/>
    <w:rsid w:val="002F5AC9"/>
  </w:style>
  <w:style w:type="paragraph" w:customStyle="1" w:styleId="TableHead">
    <w:name w:val="Table Head"/>
    <w:basedOn w:val="Normal"/>
    <w:uiPriority w:val="99"/>
    <w:rsid w:val="002B00A6"/>
    <w:pPr>
      <w:spacing w:before="120" w:after="120"/>
      <w:ind w:left="74"/>
    </w:pPr>
    <w:rPr>
      <w:b/>
      <w:bCs/>
      <w:smallCaps/>
      <w:sz w:val="22"/>
      <w:szCs w:val="22"/>
    </w:rPr>
  </w:style>
  <w:style w:type="paragraph" w:customStyle="1" w:styleId="Table">
    <w:name w:val="Table"/>
    <w:basedOn w:val="Normal"/>
    <w:link w:val="TableChar"/>
    <w:uiPriority w:val="99"/>
    <w:rsid w:val="000759C3"/>
    <w:pPr>
      <w:overflowPunct w:val="0"/>
      <w:autoSpaceDE w:val="0"/>
      <w:autoSpaceDN w:val="0"/>
      <w:adjustRightInd w:val="0"/>
      <w:spacing w:before="40" w:after="40"/>
      <w:ind w:right="130"/>
      <w:textAlignment w:val="baseline"/>
    </w:pPr>
    <w:rPr>
      <w:sz w:val="20"/>
      <w:szCs w:val="20"/>
    </w:rPr>
  </w:style>
  <w:style w:type="paragraph" w:customStyle="1" w:styleId="Indented">
    <w:name w:val="Indented"/>
    <w:basedOn w:val="Normal"/>
    <w:uiPriority w:val="99"/>
    <w:rsid w:val="002B00A6"/>
    <w:pPr>
      <w:ind w:left="851"/>
    </w:pPr>
    <w:rPr>
      <w:sz w:val="22"/>
      <w:szCs w:val="22"/>
    </w:rPr>
  </w:style>
  <w:style w:type="paragraph" w:customStyle="1" w:styleId="StyleSectionXBottomSinglesolidlineAuto05ptLinewi">
    <w:name w:val="Style Section X + Bottom: (Single solid line Auto  0.5 pt Line wi..."/>
    <w:basedOn w:val="SectionX"/>
    <w:uiPriority w:val="99"/>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uiPriority w:val="99"/>
    <w:rsid w:val="00950F8E"/>
    <w:pPr>
      <w:pageBreakBefore w:val="0"/>
      <w:pBdr>
        <w:bottom w:val="single" w:sz="4" w:space="0" w:color="auto"/>
      </w:pBdr>
      <w:tabs>
        <w:tab w:val="num" w:pos="-142"/>
        <w:tab w:val="left" w:pos="2552"/>
      </w:tabs>
      <w:spacing w:line="240" w:lineRule="auto"/>
      <w:ind w:left="0" w:firstLine="0"/>
    </w:pPr>
    <w:rPr>
      <w:rFonts w:ascii="Arial" w:hAnsi="Arial" w:cs="Arial"/>
    </w:rPr>
  </w:style>
  <w:style w:type="paragraph" w:customStyle="1" w:styleId="ONEH3">
    <w:name w:val="ONE_H3"/>
    <w:basedOn w:val="Normal"/>
    <w:uiPriority w:val="99"/>
    <w:rsid w:val="00C77FCF"/>
    <w:pPr>
      <w:numPr>
        <w:ilvl w:val="2"/>
        <w:numId w:val="3"/>
      </w:numPr>
    </w:pPr>
    <w:rPr>
      <w:sz w:val="22"/>
      <w:szCs w:val="22"/>
    </w:rPr>
  </w:style>
  <w:style w:type="paragraph" w:customStyle="1" w:styleId="THREEH1">
    <w:name w:val="THREE_H1"/>
    <w:basedOn w:val="Heading1"/>
    <w:next w:val="StyleHeading2"/>
    <w:autoRedefine/>
    <w:uiPriority w:val="99"/>
    <w:rsid w:val="00C6039A"/>
    <w:pPr>
      <w:numPr>
        <w:numId w:val="32"/>
      </w:numPr>
      <w:spacing w:before="120" w:after="60"/>
    </w:pPr>
    <w:rPr>
      <w:color w:val="auto"/>
      <w:sz w:val="22"/>
      <w:szCs w:val="22"/>
    </w:rPr>
  </w:style>
  <w:style w:type="paragraph" w:customStyle="1" w:styleId="FOURH1">
    <w:name w:val="FOUR_H1"/>
    <w:basedOn w:val="Normal"/>
    <w:next w:val="Normal"/>
    <w:uiPriority w:val="99"/>
    <w:rsid w:val="00602561"/>
    <w:pPr>
      <w:numPr>
        <w:numId w:val="6"/>
      </w:numPr>
    </w:pPr>
    <w:rPr>
      <w:b/>
      <w:bCs/>
      <w:caps/>
      <w:sz w:val="22"/>
      <w:szCs w:val="22"/>
    </w:rPr>
  </w:style>
  <w:style w:type="paragraph" w:customStyle="1" w:styleId="FOURH2">
    <w:name w:val="FOUR_H2"/>
    <w:basedOn w:val="Normal"/>
    <w:uiPriority w:val="99"/>
    <w:rsid w:val="00B119F6"/>
    <w:pPr>
      <w:numPr>
        <w:ilvl w:val="1"/>
        <w:numId w:val="6"/>
      </w:numPr>
      <w:tabs>
        <w:tab w:val="clear" w:pos="1440"/>
        <w:tab w:val="num" w:pos="851"/>
      </w:tabs>
      <w:ind w:left="851" w:hanging="709"/>
    </w:pPr>
    <w:rPr>
      <w:sz w:val="22"/>
      <w:szCs w:val="22"/>
    </w:rPr>
  </w:style>
  <w:style w:type="paragraph" w:customStyle="1" w:styleId="FOURH3">
    <w:name w:val="FOUR_H3"/>
    <w:basedOn w:val="Normal"/>
    <w:uiPriority w:val="99"/>
    <w:rsid w:val="00AB20A2"/>
    <w:pPr>
      <w:numPr>
        <w:ilvl w:val="2"/>
        <w:numId w:val="6"/>
      </w:numPr>
      <w:tabs>
        <w:tab w:val="clear" w:pos="2520"/>
        <w:tab w:val="left" w:pos="1276"/>
      </w:tabs>
      <w:spacing w:after="120"/>
      <w:ind w:left="1276" w:hanging="556"/>
      <w:jc w:val="both"/>
    </w:pPr>
    <w:rPr>
      <w:sz w:val="22"/>
      <w:szCs w:val="22"/>
    </w:rPr>
  </w:style>
  <w:style w:type="paragraph" w:customStyle="1" w:styleId="Decbullet">
    <w:name w:val="Dec bullet"/>
    <w:basedOn w:val="Normal"/>
    <w:uiPriority w:val="99"/>
    <w:rsid w:val="007A046E"/>
    <w:pPr>
      <w:numPr>
        <w:numId w:val="7"/>
      </w:numPr>
      <w:tabs>
        <w:tab w:val="clear" w:pos="2030"/>
        <w:tab w:val="num" w:pos="2127"/>
      </w:tabs>
      <w:ind w:left="2127" w:hanging="425"/>
    </w:pPr>
    <w:rPr>
      <w:sz w:val="22"/>
      <w:szCs w:val="22"/>
    </w:rPr>
  </w:style>
  <w:style w:type="paragraph" w:customStyle="1" w:styleId="Bull">
    <w:name w:val="Bull"/>
    <w:basedOn w:val="Normal"/>
    <w:uiPriority w:val="99"/>
    <w:rsid w:val="007A046E"/>
    <w:pPr>
      <w:numPr>
        <w:numId w:val="8"/>
      </w:numPr>
      <w:tabs>
        <w:tab w:val="clear" w:pos="2313"/>
        <w:tab w:val="num" w:pos="1701"/>
      </w:tabs>
      <w:spacing w:before="20" w:after="20"/>
      <w:ind w:left="1701" w:hanging="425"/>
    </w:pPr>
    <w:rPr>
      <w:sz w:val="22"/>
      <w:szCs w:val="22"/>
    </w:rPr>
  </w:style>
  <w:style w:type="paragraph" w:customStyle="1" w:styleId="Style11ptBoldJustified">
    <w:name w:val="Style 11 pt Bold Justified"/>
    <w:basedOn w:val="Normal"/>
    <w:uiPriority w:val="99"/>
    <w:rsid w:val="000F0641"/>
    <w:pPr>
      <w:keepNext/>
      <w:jc w:val="both"/>
    </w:pPr>
    <w:rPr>
      <w:b/>
      <w:bCs/>
      <w:sz w:val="22"/>
      <w:szCs w:val="22"/>
    </w:rPr>
  </w:style>
  <w:style w:type="paragraph" w:customStyle="1" w:styleId="FOURpara">
    <w:name w:val="FOUR_para"/>
    <w:basedOn w:val="Normal"/>
    <w:uiPriority w:val="99"/>
    <w:rsid w:val="00536B66"/>
    <w:pPr>
      <w:keepNext/>
      <w:numPr>
        <w:numId w:val="9"/>
      </w:numPr>
      <w:tabs>
        <w:tab w:val="clear" w:pos="2574"/>
        <w:tab w:val="num" w:pos="1418"/>
      </w:tabs>
      <w:jc w:val="both"/>
    </w:pPr>
    <w:rPr>
      <w:b/>
      <w:bCs/>
      <w:sz w:val="22"/>
      <w:szCs w:val="22"/>
    </w:rPr>
  </w:style>
  <w:style w:type="paragraph" w:customStyle="1" w:styleId="FIVEH1">
    <w:name w:val="FIVE_H1"/>
    <w:basedOn w:val="Normal"/>
    <w:next w:val="Normal"/>
    <w:uiPriority w:val="99"/>
    <w:rsid w:val="00B010A7"/>
    <w:pPr>
      <w:numPr>
        <w:numId w:val="10"/>
      </w:numPr>
      <w:tabs>
        <w:tab w:val="left" w:pos="-720"/>
      </w:tabs>
      <w:suppressAutoHyphens/>
      <w:jc w:val="both"/>
    </w:pPr>
    <w:rPr>
      <w:b/>
      <w:bCs/>
      <w:caps/>
      <w:sz w:val="22"/>
      <w:szCs w:val="22"/>
    </w:rPr>
  </w:style>
  <w:style w:type="paragraph" w:customStyle="1" w:styleId="FIVEH2">
    <w:name w:val="FIVE_H2"/>
    <w:basedOn w:val="Normal"/>
    <w:uiPriority w:val="99"/>
    <w:rsid w:val="00B010A7"/>
    <w:pPr>
      <w:numPr>
        <w:ilvl w:val="1"/>
        <w:numId w:val="10"/>
      </w:numPr>
      <w:tabs>
        <w:tab w:val="left" w:pos="851"/>
      </w:tabs>
      <w:suppressAutoHyphens/>
      <w:spacing w:before="60" w:after="60"/>
      <w:jc w:val="both"/>
    </w:pPr>
    <w:rPr>
      <w:sz w:val="22"/>
      <w:szCs w:val="22"/>
    </w:rPr>
  </w:style>
  <w:style w:type="paragraph" w:customStyle="1" w:styleId="CostTab">
    <w:name w:val="CostTab"/>
    <w:basedOn w:val="Normal"/>
    <w:uiPriority w:val="99"/>
    <w:rsid w:val="00026C87"/>
    <w:pPr>
      <w:spacing w:before="40" w:after="40"/>
    </w:pPr>
    <w:rPr>
      <w:sz w:val="22"/>
      <w:szCs w:val="22"/>
    </w:rPr>
  </w:style>
  <w:style w:type="paragraph" w:customStyle="1" w:styleId="Part">
    <w:name w:val="Part"/>
    <w:basedOn w:val="Normal"/>
    <w:next w:val="Normal"/>
    <w:uiPriority w:val="99"/>
    <w:rsid w:val="00131AD6"/>
    <w:pPr>
      <w:numPr>
        <w:numId w:val="11"/>
      </w:numPr>
      <w:ind w:hanging="1134"/>
    </w:pPr>
    <w:rPr>
      <w:b/>
      <w:bCs/>
      <w:color w:val="009966"/>
      <w:sz w:val="32"/>
      <w:szCs w:val="32"/>
    </w:rPr>
  </w:style>
  <w:style w:type="paragraph" w:customStyle="1" w:styleId="LeftSide">
    <w:name w:val="LeftSide"/>
    <w:basedOn w:val="Normal"/>
    <w:link w:val="LeftSideChar"/>
    <w:uiPriority w:val="99"/>
    <w:rsid w:val="000759C3"/>
    <w:pPr>
      <w:spacing w:before="60" w:after="60"/>
      <w:jc w:val="both"/>
    </w:pPr>
    <w:rPr>
      <w:sz w:val="22"/>
      <w:szCs w:val="22"/>
    </w:rPr>
  </w:style>
  <w:style w:type="character" w:customStyle="1" w:styleId="LeftSideChar">
    <w:name w:val="LeftSide Char"/>
    <w:basedOn w:val="DefaultParagraphFont"/>
    <w:link w:val="LeftSide"/>
    <w:uiPriority w:val="99"/>
    <w:rsid w:val="000759C3"/>
    <w:rPr>
      <w:rFonts w:ascii="Arial" w:hAnsi="Arial" w:cs="Arial"/>
      <w:sz w:val="22"/>
      <w:szCs w:val="22"/>
      <w:lang w:val="en-GB" w:eastAsia="en-US"/>
    </w:rPr>
  </w:style>
  <w:style w:type="paragraph" w:customStyle="1" w:styleId="THREEH2">
    <w:name w:val="THREE_H2"/>
    <w:basedOn w:val="Normal"/>
    <w:uiPriority w:val="99"/>
    <w:rsid w:val="00B16E09"/>
    <w:pPr>
      <w:numPr>
        <w:ilvl w:val="1"/>
        <w:numId w:val="5"/>
      </w:numPr>
      <w:tabs>
        <w:tab w:val="left" w:pos="851"/>
      </w:tabs>
      <w:spacing w:before="60" w:after="60"/>
      <w:ind w:left="851" w:hanging="567"/>
    </w:pPr>
    <w:rPr>
      <w:i/>
      <w:iCs/>
      <w:sz w:val="22"/>
      <w:szCs w:val="22"/>
    </w:rPr>
  </w:style>
  <w:style w:type="paragraph" w:customStyle="1" w:styleId="EIGHTH1">
    <w:name w:val="EIGHT_H1"/>
    <w:basedOn w:val="Normal"/>
    <w:uiPriority w:val="99"/>
    <w:rsid w:val="00FB5FD5"/>
    <w:pPr>
      <w:numPr>
        <w:numId w:val="12"/>
      </w:numPr>
      <w:tabs>
        <w:tab w:val="clear" w:pos="720"/>
      </w:tabs>
      <w:suppressAutoHyphens/>
      <w:ind w:left="709" w:hanging="709"/>
    </w:pPr>
    <w:rPr>
      <w:b/>
      <w:bCs/>
      <w:sz w:val="22"/>
      <w:szCs w:val="22"/>
    </w:rPr>
  </w:style>
  <w:style w:type="paragraph" w:customStyle="1" w:styleId="EIGHTH2">
    <w:name w:val="EIGHT_H2"/>
    <w:basedOn w:val="Normal"/>
    <w:uiPriority w:val="99"/>
    <w:rsid w:val="00FB5FD5"/>
    <w:pPr>
      <w:numPr>
        <w:ilvl w:val="1"/>
        <w:numId w:val="12"/>
      </w:numPr>
      <w:tabs>
        <w:tab w:val="left" w:pos="851"/>
      </w:tabs>
      <w:suppressAutoHyphens/>
      <w:spacing w:before="60" w:after="60"/>
    </w:pPr>
    <w:rPr>
      <w:sz w:val="22"/>
      <w:szCs w:val="22"/>
    </w:rPr>
  </w:style>
  <w:style w:type="paragraph" w:customStyle="1" w:styleId="H2">
    <w:name w:val="H2"/>
    <w:basedOn w:val="Normal"/>
    <w:uiPriority w:val="99"/>
    <w:rsid w:val="00536B66"/>
  </w:style>
  <w:style w:type="paragraph" w:customStyle="1" w:styleId="H3">
    <w:name w:val="H 3"/>
    <w:basedOn w:val="Normal"/>
    <w:uiPriority w:val="99"/>
    <w:rsid w:val="00536B66"/>
    <w:pPr>
      <w:numPr>
        <w:ilvl w:val="2"/>
        <w:numId w:val="12"/>
      </w:numPr>
    </w:pPr>
  </w:style>
  <w:style w:type="paragraph" w:customStyle="1" w:styleId="NINEH1">
    <w:name w:val="NINE_H1"/>
    <w:basedOn w:val="Normal"/>
    <w:uiPriority w:val="99"/>
    <w:rsid w:val="00FB5FD5"/>
    <w:pPr>
      <w:numPr>
        <w:numId w:val="13"/>
      </w:numPr>
      <w:suppressAutoHyphens/>
    </w:pPr>
    <w:rPr>
      <w:b/>
      <w:bCs/>
      <w:sz w:val="22"/>
      <w:szCs w:val="22"/>
    </w:rPr>
  </w:style>
  <w:style w:type="paragraph" w:customStyle="1" w:styleId="NINEH2">
    <w:name w:val="NINE_H2"/>
    <w:basedOn w:val="Normal"/>
    <w:uiPriority w:val="99"/>
    <w:rsid w:val="005E5771"/>
    <w:pPr>
      <w:numPr>
        <w:ilvl w:val="1"/>
        <w:numId w:val="13"/>
      </w:numPr>
      <w:tabs>
        <w:tab w:val="clear" w:pos="1440"/>
        <w:tab w:val="num" w:pos="851"/>
      </w:tabs>
      <w:suppressAutoHyphens/>
      <w:ind w:left="851" w:hanging="709"/>
    </w:pPr>
    <w:rPr>
      <w:sz w:val="22"/>
      <w:szCs w:val="22"/>
    </w:rPr>
  </w:style>
  <w:style w:type="paragraph" w:customStyle="1" w:styleId="HH2">
    <w:name w:val="HH2"/>
    <w:basedOn w:val="Normal"/>
    <w:uiPriority w:val="99"/>
    <w:rsid w:val="00FB5FD5"/>
  </w:style>
  <w:style w:type="paragraph" w:customStyle="1" w:styleId="Address">
    <w:name w:val="Address"/>
    <w:basedOn w:val="Normal"/>
    <w:uiPriority w:val="99"/>
    <w:rsid w:val="00B96BFB"/>
    <w:pPr>
      <w:spacing w:before="20" w:after="20"/>
      <w:ind w:left="709"/>
    </w:pPr>
    <w:rPr>
      <w:sz w:val="22"/>
      <w:szCs w:val="22"/>
    </w:rPr>
  </w:style>
  <w:style w:type="paragraph" w:customStyle="1" w:styleId="Style1">
    <w:name w:val="Style1"/>
    <w:basedOn w:val="Normal"/>
    <w:uiPriority w:val="99"/>
    <w:rsid w:val="00E60B47"/>
    <w:pPr>
      <w:numPr>
        <w:numId w:val="14"/>
      </w:numPr>
    </w:pPr>
    <w:rPr>
      <w:color w:val="009966"/>
      <w:sz w:val="28"/>
      <w:szCs w:val="28"/>
    </w:rPr>
  </w:style>
  <w:style w:type="character" w:customStyle="1" w:styleId="TableChar">
    <w:name w:val="Table Char"/>
    <w:basedOn w:val="DefaultParagraphFont"/>
    <w:link w:val="Table"/>
    <w:uiPriority w:val="99"/>
    <w:rsid w:val="000759C3"/>
    <w:rPr>
      <w:rFonts w:ascii="Arial" w:hAnsi="Arial" w:cs="Arial"/>
      <w:lang w:val="en-GB" w:eastAsia="en-US"/>
    </w:rPr>
  </w:style>
  <w:style w:type="paragraph" w:customStyle="1" w:styleId="SIXH1">
    <w:name w:val="SIX_H1"/>
    <w:basedOn w:val="Normal"/>
    <w:next w:val="Normal"/>
    <w:uiPriority w:val="99"/>
    <w:rsid w:val="00905394"/>
    <w:pPr>
      <w:numPr>
        <w:numId w:val="15"/>
      </w:numPr>
    </w:pPr>
    <w:rPr>
      <w:rFonts w:ascii="Arial Bold" w:hAnsi="Arial Bold" w:cs="Arial Bold"/>
      <w:b/>
      <w:bCs/>
      <w:caps/>
      <w:sz w:val="22"/>
      <w:szCs w:val="22"/>
    </w:rPr>
  </w:style>
  <w:style w:type="paragraph" w:customStyle="1" w:styleId="SIXH2">
    <w:name w:val="SIX_H2"/>
    <w:basedOn w:val="Normal"/>
    <w:uiPriority w:val="99"/>
    <w:rsid w:val="0062087E"/>
    <w:pPr>
      <w:numPr>
        <w:ilvl w:val="1"/>
        <w:numId w:val="15"/>
      </w:numPr>
      <w:tabs>
        <w:tab w:val="clear" w:pos="1440"/>
        <w:tab w:val="num" w:pos="851"/>
      </w:tabs>
      <w:ind w:left="851" w:hanging="709"/>
    </w:pPr>
    <w:rPr>
      <w:sz w:val="22"/>
      <w:szCs w:val="22"/>
      <w:lang w:val="en-US"/>
    </w:rPr>
  </w:style>
  <w:style w:type="paragraph" w:customStyle="1" w:styleId="HHH2">
    <w:name w:val="HHH2"/>
    <w:basedOn w:val="Normal"/>
    <w:uiPriority w:val="99"/>
    <w:rsid w:val="00905394"/>
  </w:style>
  <w:style w:type="paragraph" w:customStyle="1" w:styleId="PQQbullet">
    <w:name w:val="PQQ bullet"/>
    <w:basedOn w:val="Normal"/>
    <w:uiPriority w:val="99"/>
    <w:rsid w:val="00CC6078"/>
    <w:pPr>
      <w:numPr>
        <w:numId w:val="16"/>
      </w:numPr>
      <w:tabs>
        <w:tab w:val="clear" w:pos="1069"/>
      </w:tabs>
      <w:ind w:left="1440"/>
      <w:jc w:val="both"/>
    </w:pPr>
    <w:rPr>
      <w:sz w:val="22"/>
      <w:szCs w:val="22"/>
      <w:lang w:eastAsia="en-GB"/>
    </w:rPr>
  </w:style>
  <w:style w:type="paragraph" w:customStyle="1" w:styleId="LevelA1">
    <w:name w:val="Level A1"/>
    <w:basedOn w:val="Heading1"/>
    <w:next w:val="Textindent"/>
    <w:link w:val="LevelA1Char"/>
    <w:uiPriority w:val="99"/>
    <w:rsid w:val="00CC6078"/>
    <w:pPr>
      <w:keepNext w:val="0"/>
      <w:numPr>
        <w:numId w:val="18"/>
      </w:numPr>
      <w:tabs>
        <w:tab w:val="clear" w:pos="720"/>
        <w:tab w:val="num" w:pos="900"/>
      </w:tabs>
      <w:spacing w:before="60" w:after="60"/>
      <w:ind w:left="900" w:hanging="540"/>
      <w:jc w:val="both"/>
    </w:pPr>
    <w:rPr>
      <w:color w:val="auto"/>
      <w:kern w:val="32"/>
      <w:sz w:val="22"/>
      <w:szCs w:val="22"/>
      <w:lang w:eastAsia="en-GB"/>
    </w:rPr>
  </w:style>
  <w:style w:type="paragraph" w:customStyle="1" w:styleId="Section">
    <w:name w:val="Section"/>
    <w:basedOn w:val="Normal"/>
    <w:next w:val="Normal"/>
    <w:uiPriority w:val="99"/>
    <w:rsid w:val="00CC6078"/>
    <w:pPr>
      <w:numPr>
        <w:numId w:val="30"/>
      </w:numPr>
      <w:spacing w:before="120" w:after="120"/>
    </w:pPr>
    <w:rPr>
      <w:sz w:val="28"/>
      <w:szCs w:val="28"/>
      <w:lang w:eastAsia="en-GB"/>
    </w:rPr>
  </w:style>
  <w:style w:type="paragraph" w:customStyle="1" w:styleId="Qtable">
    <w:name w:val="Q_table"/>
    <w:basedOn w:val="Normal"/>
    <w:uiPriority w:val="99"/>
    <w:rsid w:val="00CC6078"/>
    <w:pPr>
      <w:spacing w:before="60" w:after="60"/>
    </w:pPr>
    <w:rPr>
      <w:b/>
      <w:bCs/>
      <w:sz w:val="18"/>
      <w:szCs w:val="18"/>
      <w:lang w:eastAsia="en-GB"/>
    </w:rPr>
  </w:style>
  <w:style w:type="paragraph" w:customStyle="1" w:styleId="Textindent">
    <w:name w:val="Text indent"/>
    <w:basedOn w:val="LevelA1"/>
    <w:link w:val="TextindentChar"/>
    <w:uiPriority w:val="99"/>
    <w:rsid w:val="00CC6078"/>
    <w:pPr>
      <w:numPr>
        <w:numId w:val="0"/>
      </w:numPr>
      <w:ind w:left="900"/>
    </w:pPr>
  </w:style>
  <w:style w:type="paragraph" w:customStyle="1" w:styleId="ResponseTable">
    <w:name w:val="Response Table"/>
    <w:basedOn w:val="Normal"/>
    <w:uiPriority w:val="99"/>
    <w:rsid w:val="00CC6078"/>
    <w:pPr>
      <w:spacing w:before="60" w:after="60"/>
    </w:pPr>
    <w:rPr>
      <w:color w:val="0000FF"/>
      <w:sz w:val="20"/>
      <w:szCs w:val="20"/>
      <w:lang w:eastAsia="en-GB"/>
    </w:rPr>
  </w:style>
  <w:style w:type="character" w:customStyle="1" w:styleId="LevelA1Char">
    <w:name w:val="Level A1 Char"/>
    <w:basedOn w:val="DefaultParagraphFont"/>
    <w:link w:val="LevelA1"/>
    <w:uiPriority w:val="99"/>
    <w:rsid w:val="00CC6078"/>
    <w:rPr>
      <w:rFonts w:ascii="Arial" w:hAnsi="Arial" w:cs="Arial"/>
      <w:b/>
      <w:bCs/>
      <w:kern w:val="32"/>
    </w:rPr>
  </w:style>
  <w:style w:type="character" w:customStyle="1" w:styleId="TextindentChar">
    <w:name w:val="Text indent Char"/>
    <w:basedOn w:val="LevelA1Char"/>
    <w:link w:val="Textindent"/>
    <w:uiPriority w:val="99"/>
    <w:rsid w:val="00CC6078"/>
    <w:rPr>
      <w:rFonts w:ascii="Arial" w:hAnsi="Arial" w:cs="Arial"/>
      <w:b/>
      <w:bCs/>
      <w:kern w:val="32"/>
    </w:rPr>
  </w:style>
  <w:style w:type="paragraph" w:customStyle="1" w:styleId="LevelD1">
    <w:name w:val="Level D1"/>
    <w:basedOn w:val="Normal"/>
    <w:next w:val="Textindent"/>
    <w:uiPriority w:val="99"/>
    <w:rsid w:val="00CC6078"/>
    <w:pPr>
      <w:numPr>
        <w:numId w:val="20"/>
      </w:numPr>
      <w:tabs>
        <w:tab w:val="clear" w:pos="720"/>
        <w:tab w:val="num" w:pos="900"/>
      </w:tabs>
      <w:spacing w:before="60" w:after="60"/>
      <w:ind w:left="900" w:hanging="540"/>
      <w:jc w:val="both"/>
      <w:outlineLvl w:val="0"/>
    </w:pPr>
    <w:rPr>
      <w:b/>
      <w:bCs/>
      <w:kern w:val="32"/>
      <w:sz w:val="22"/>
      <w:szCs w:val="22"/>
      <w:lang w:eastAsia="en-GB"/>
    </w:rPr>
  </w:style>
  <w:style w:type="paragraph" w:customStyle="1" w:styleId="LevelB1">
    <w:name w:val="Level B1"/>
    <w:basedOn w:val="Heading1"/>
    <w:next w:val="Normal"/>
    <w:uiPriority w:val="99"/>
    <w:rsid w:val="00CC6078"/>
    <w:pPr>
      <w:keepNext w:val="0"/>
      <w:numPr>
        <w:numId w:val="17"/>
      </w:numPr>
      <w:tabs>
        <w:tab w:val="clear" w:pos="720"/>
        <w:tab w:val="num" w:pos="900"/>
      </w:tabs>
      <w:spacing w:before="60" w:after="60"/>
      <w:ind w:left="900" w:hanging="540"/>
      <w:jc w:val="both"/>
    </w:pPr>
    <w:rPr>
      <w:color w:val="auto"/>
      <w:kern w:val="32"/>
      <w:sz w:val="22"/>
      <w:szCs w:val="22"/>
      <w:lang w:eastAsia="en-GB"/>
    </w:rPr>
  </w:style>
  <w:style w:type="paragraph" w:customStyle="1" w:styleId="LevelC1">
    <w:name w:val="Level C1"/>
    <w:basedOn w:val="Normal"/>
    <w:next w:val="Textindent"/>
    <w:uiPriority w:val="99"/>
    <w:rsid w:val="00CC6078"/>
    <w:pPr>
      <w:keepNext/>
      <w:numPr>
        <w:numId w:val="19"/>
      </w:numPr>
      <w:tabs>
        <w:tab w:val="clear" w:pos="720"/>
        <w:tab w:val="num" w:pos="900"/>
      </w:tabs>
      <w:spacing w:before="120" w:after="120"/>
      <w:ind w:left="900" w:hanging="540"/>
      <w:jc w:val="both"/>
    </w:pPr>
    <w:rPr>
      <w:b/>
      <w:bCs/>
      <w:sz w:val="22"/>
      <w:szCs w:val="22"/>
      <w:lang w:eastAsia="en-GB"/>
    </w:rPr>
  </w:style>
  <w:style w:type="character" w:customStyle="1" w:styleId="StyleHeading2Char">
    <w:name w:val="Style Heading 2 Char"/>
    <w:basedOn w:val="DefaultParagraphFont"/>
    <w:link w:val="StyleHeading2"/>
    <w:uiPriority w:val="99"/>
    <w:rsid w:val="00215250"/>
    <w:rPr>
      <w:rFonts w:ascii="Arial" w:hAnsi="Arial" w:cs="Arial"/>
      <w:sz w:val="24"/>
      <w:szCs w:val="24"/>
      <w:lang w:val="en-GB" w:eastAsia="en-US"/>
    </w:rPr>
  </w:style>
  <w:style w:type="paragraph" w:customStyle="1" w:styleId="KLegalHeading3">
    <w:name w:val="KLegal Heading 3"/>
    <w:basedOn w:val="Normal"/>
    <w:next w:val="Normal"/>
    <w:uiPriority w:val="99"/>
    <w:rsid w:val="00DC356C"/>
    <w:pPr>
      <w:keepNext/>
      <w:numPr>
        <w:ilvl w:val="2"/>
        <w:numId w:val="21"/>
      </w:numPr>
      <w:tabs>
        <w:tab w:val="clear" w:pos="720"/>
      </w:tabs>
      <w:overflowPunct w:val="0"/>
      <w:autoSpaceDE w:val="0"/>
      <w:autoSpaceDN w:val="0"/>
      <w:adjustRightInd w:val="0"/>
      <w:spacing w:after="220"/>
      <w:ind w:left="1440" w:hanging="720"/>
      <w:jc w:val="both"/>
      <w:textAlignment w:val="baseline"/>
    </w:pPr>
    <w:rPr>
      <w:b/>
      <w:bCs/>
      <w:sz w:val="22"/>
      <w:szCs w:val="22"/>
    </w:rPr>
  </w:style>
  <w:style w:type="paragraph" w:customStyle="1" w:styleId="KLegalHeading4">
    <w:name w:val="KLegal Heading 4"/>
    <w:basedOn w:val="Normal"/>
    <w:next w:val="Normal"/>
    <w:uiPriority w:val="99"/>
    <w:rsid w:val="00DC356C"/>
    <w:pPr>
      <w:keepNext/>
      <w:numPr>
        <w:ilvl w:val="3"/>
        <w:numId w:val="21"/>
      </w:numPr>
      <w:tabs>
        <w:tab w:val="clear" w:pos="1080"/>
      </w:tabs>
      <w:overflowPunct w:val="0"/>
      <w:autoSpaceDE w:val="0"/>
      <w:autoSpaceDN w:val="0"/>
      <w:adjustRightInd w:val="0"/>
      <w:spacing w:after="220"/>
      <w:ind w:left="2160" w:hanging="720"/>
      <w:jc w:val="both"/>
      <w:textAlignment w:val="baseline"/>
    </w:pPr>
    <w:rPr>
      <w:b/>
      <w:bCs/>
      <w:i/>
      <w:iCs/>
      <w:sz w:val="22"/>
      <w:szCs w:val="22"/>
    </w:rPr>
  </w:style>
  <w:style w:type="paragraph" w:customStyle="1" w:styleId="KLegalHeading1">
    <w:name w:val="KLegal Heading 1"/>
    <w:basedOn w:val="Normal"/>
    <w:next w:val="KLegalHeading2"/>
    <w:uiPriority w:val="99"/>
    <w:rsid w:val="00DC356C"/>
    <w:pPr>
      <w:keepNext/>
      <w:pageBreakBefore/>
      <w:numPr>
        <w:numId w:val="21"/>
      </w:numPr>
      <w:tabs>
        <w:tab w:val="clear" w:pos="360"/>
      </w:tabs>
      <w:overflowPunct w:val="0"/>
      <w:autoSpaceDE w:val="0"/>
      <w:autoSpaceDN w:val="0"/>
      <w:adjustRightInd w:val="0"/>
      <w:spacing w:after="440"/>
      <w:ind w:left="851" w:hanging="851"/>
      <w:jc w:val="both"/>
      <w:textAlignment w:val="baseline"/>
      <w:outlineLvl w:val="0"/>
    </w:pPr>
    <w:rPr>
      <w:b/>
      <w:bCs/>
      <w:sz w:val="32"/>
      <w:szCs w:val="32"/>
    </w:rPr>
  </w:style>
  <w:style w:type="paragraph" w:customStyle="1" w:styleId="KLegalHeading2">
    <w:name w:val="KLegal Heading 2"/>
    <w:basedOn w:val="Normal"/>
    <w:next w:val="KLegalHeading3"/>
    <w:uiPriority w:val="99"/>
    <w:rsid w:val="00DC356C"/>
    <w:pPr>
      <w:keepNext/>
      <w:numPr>
        <w:ilvl w:val="1"/>
        <w:numId w:val="21"/>
      </w:numPr>
      <w:tabs>
        <w:tab w:val="clear" w:pos="720"/>
      </w:tabs>
      <w:overflowPunct w:val="0"/>
      <w:autoSpaceDE w:val="0"/>
      <w:autoSpaceDN w:val="0"/>
      <w:adjustRightInd w:val="0"/>
      <w:spacing w:after="220"/>
      <w:ind w:left="851" w:hanging="851"/>
      <w:jc w:val="both"/>
      <w:textAlignment w:val="baseline"/>
      <w:outlineLvl w:val="1"/>
    </w:pPr>
    <w:rPr>
      <w:b/>
      <w:bCs/>
      <w:sz w:val="28"/>
      <w:szCs w:val="28"/>
    </w:rPr>
  </w:style>
  <w:style w:type="paragraph" w:customStyle="1" w:styleId="PCSchedule1">
    <w:name w:val="PC Schedule 1"/>
    <w:basedOn w:val="Normal"/>
    <w:uiPriority w:val="99"/>
    <w:rsid w:val="00DC356C"/>
    <w:pPr>
      <w:keepNext/>
      <w:numPr>
        <w:numId w:val="22"/>
      </w:numPr>
      <w:spacing w:after="240"/>
      <w:jc w:val="both"/>
      <w:outlineLvl w:val="0"/>
    </w:pPr>
    <w:rPr>
      <w:b/>
      <w:bCs/>
      <w:caps/>
      <w:sz w:val="22"/>
      <w:szCs w:val="22"/>
    </w:rPr>
  </w:style>
  <w:style w:type="paragraph" w:customStyle="1" w:styleId="PCSchedule2">
    <w:name w:val="PC Schedule 2"/>
    <w:basedOn w:val="Normal"/>
    <w:uiPriority w:val="99"/>
    <w:rsid w:val="00DC356C"/>
    <w:pPr>
      <w:numPr>
        <w:ilvl w:val="1"/>
        <w:numId w:val="22"/>
      </w:numPr>
      <w:spacing w:after="240"/>
      <w:jc w:val="both"/>
      <w:outlineLvl w:val="1"/>
    </w:pPr>
    <w:rPr>
      <w:sz w:val="22"/>
      <w:szCs w:val="22"/>
    </w:rPr>
  </w:style>
  <w:style w:type="paragraph" w:customStyle="1" w:styleId="PCSchedule3">
    <w:name w:val="PC Schedule 3"/>
    <w:basedOn w:val="Normal"/>
    <w:uiPriority w:val="99"/>
    <w:rsid w:val="00DC356C"/>
    <w:pPr>
      <w:numPr>
        <w:ilvl w:val="2"/>
        <w:numId w:val="22"/>
      </w:numPr>
      <w:spacing w:after="240"/>
      <w:jc w:val="both"/>
      <w:outlineLvl w:val="2"/>
    </w:pPr>
    <w:rPr>
      <w:sz w:val="22"/>
      <w:szCs w:val="22"/>
    </w:rPr>
  </w:style>
  <w:style w:type="paragraph" w:customStyle="1" w:styleId="PCSchedule5">
    <w:name w:val="PC Schedule 5"/>
    <w:basedOn w:val="Normal"/>
    <w:uiPriority w:val="99"/>
    <w:rsid w:val="00DC356C"/>
    <w:pPr>
      <w:numPr>
        <w:ilvl w:val="4"/>
        <w:numId w:val="22"/>
      </w:numPr>
      <w:tabs>
        <w:tab w:val="left" w:pos="2835"/>
      </w:tabs>
      <w:spacing w:after="240"/>
      <w:jc w:val="both"/>
      <w:outlineLvl w:val="4"/>
    </w:pPr>
    <w:rPr>
      <w:sz w:val="22"/>
      <w:szCs w:val="22"/>
    </w:rPr>
  </w:style>
  <w:style w:type="paragraph" w:customStyle="1" w:styleId="PCScheduleInd2">
    <w:name w:val="PC Schedule Ind 2"/>
    <w:basedOn w:val="Normal"/>
    <w:uiPriority w:val="99"/>
    <w:rsid w:val="00DC356C"/>
    <w:pPr>
      <w:numPr>
        <w:ilvl w:val="5"/>
        <w:numId w:val="22"/>
      </w:numPr>
      <w:spacing w:after="240"/>
      <w:jc w:val="both"/>
      <w:outlineLvl w:val="5"/>
    </w:pPr>
    <w:rPr>
      <w:sz w:val="22"/>
      <w:szCs w:val="22"/>
    </w:rPr>
  </w:style>
  <w:style w:type="paragraph" w:customStyle="1" w:styleId="PCScheduleInd3">
    <w:name w:val="PC Schedule Ind 3"/>
    <w:basedOn w:val="Normal"/>
    <w:uiPriority w:val="99"/>
    <w:rsid w:val="00DC356C"/>
    <w:pPr>
      <w:numPr>
        <w:ilvl w:val="6"/>
        <w:numId w:val="22"/>
      </w:numPr>
      <w:spacing w:after="240"/>
      <w:jc w:val="both"/>
      <w:outlineLvl w:val="6"/>
    </w:pPr>
    <w:rPr>
      <w:sz w:val="22"/>
      <w:szCs w:val="22"/>
    </w:rPr>
  </w:style>
  <w:style w:type="paragraph" w:customStyle="1" w:styleId="PCScheduleInd4">
    <w:name w:val="PC Schedule Ind 4"/>
    <w:basedOn w:val="Normal"/>
    <w:uiPriority w:val="99"/>
    <w:rsid w:val="00DC356C"/>
    <w:pPr>
      <w:numPr>
        <w:ilvl w:val="7"/>
        <w:numId w:val="22"/>
      </w:numPr>
      <w:spacing w:after="240"/>
      <w:jc w:val="both"/>
      <w:outlineLvl w:val="7"/>
    </w:pPr>
    <w:rPr>
      <w:sz w:val="22"/>
      <w:szCs w:val="22"/>
    </w:rPr>
  </w:style>
  <w:style w:type="paragraph" w:customStyle="1" w:styleId="PCScheduleInd5">
    <w:name w:val="PC Schedule Ind 5"/>
    <w:basedOn w:val="Normal"/>
    <w:uiPriority w:val="99"/>
    <w:rsid w:val="00DC356C"/>
    <w:pPr>
      <w:numPr>
        <w:ilvl w:val="8"/>
        <w:numId w:val="22"/>
      </w:numPr>
      <w:tabs>
        <w:tab w:val="left" w:pos="3686"/>
      </w:tabs>
      <w:spacing w:after="240"/>
      <w:jc w:val="both"/>
      <w:outlineLvl w:val="8"/>
    </w:pPr>
    <w:rPr>
      <w:sz w:val="22"/>
      <w:szCs w:val="22"/>
    </w:rPr>
  </w:style>
  <w:style w:type="paragraph" w:customStyle="1" w:styleId="General1">
    <w:name w:val="General 1"/>
    <w:basedOn w:val="Normal"/>
    <w:uiPriority w:val="99"/>
    <w:rsid w:val="00DC356C"/>
    <w:pPr>
      <w:spacing w:after="240"/>
      <w:jc w:val="both"/>
    </w:pPr>
    <w:rPr>
      <w:sz w:val="22"/>
      <w:szCs w:val="22"/>
    </w:rPr>
  </w:style>
  <w:style w:type="paragraph" w:customStyle="1" w:styleId="General2">
    <w:name w:val="General 2"/>
    <w:basedOn w:val="Normal"/>
    <w:uiPriority w:val="99"/>
    <w:rsid w:val="00DC356C"/>
    <w:pPr>
      <w:numPr>
        <w:ilvl w:val="1"/>
        <w:numId w:val="23"/>
      </w:numPr>
      <w:spacing w:after="240"/>
      <w:jc w:val="both"/>
    </w:pPr>
    <w:rPr>
      <w:sz w:val="22"/>
      <w:szCs w:val="22"/>
    </w:rPr>
  </w:style>
  <w:style w:type="paragraph" w:customStyle="1" w:styleId="General3">
    <w:name w:val="General 3"/>
    <w:basedOn w:val="Normal"/>
    <w:uiPriority w:val="99"/>
    <w:rsid w:val="00DC356C"/>
    <w:pPr>
      <w:numPr>
        <w:ilvl w:val="2"/>
        <w:numId w:val="23"/>
      </w:numPr>
      <w:spacing w:after="240"/>
      <w:jc w:val="both"/>
    </w:pPr>
    <w:rPr>
      <w:sz w:val="22"/>
      <w:szCs w:val="22"/>
    </w:rPr>
  </w:style>
  <w:style w:type="paragraph" w:customStyle="1" w:styleId="General4">
    <w:name w:val="General 4"/>
    <w:basedOn w:val="Normal"/>
    <w:uiPriority w:val="99"/>
    <w:rsid w:val="00DC356C"/>
    <w:pPr>
      <w:numPr>
        <w:ilvl w:val="3"/>
        <w:numId w:val="23"/>
      </w:numPr>
      <w:spacing w:after="240"/>
      <w:jc w:val="both"/>
    </w:pPr>
    <w:rPr>
      <w:sz w:val="22"/>
      <w:szCs w:val="22"/>
    </w:rPr>
  </w:style>
  <w:style w:type="paragraph" w:customStyle="1" w:styleId="General5">
    <w:name w:val="General 5"/>
    <w:basedOn w:val="Normal"/>
    <w:uiPriority w:val="99"/>
    <w:rsid w:val="00DC356C"/>
    <w:pPr>
      <w:numPr>
        <w:ilvl w:val="4"/>
        <w:numId w:val="23"/>
      </w:numPr>
      <w:tabs>
        <w:tab w:val="left" w:pos="2835"/>
      </w:tabs>
      <w:spacing w:after="240"/>
      <w:jc w:val="both"/>
    </w:pPr>
    <w:rPr>
      <w:sz w:val="22"/>
      <w:szCs w:val="22"/>
    </w:rPr>
  </w:style>
  <w:style w:type="paragraph" w:customStyle="1" w:styleId="GeneralInd2">
    <w:name w:val="General Ind 2"/>
    <w:basedOn w:val="Normal"/>
    <w:uiPriority w:val="99"/>
    <w:rsid w:val="00DC356C"/>
    <w:pPr>
      <w:numPr>
        <w:ilvl w:val="5"/>
        <w:numId w:val="23"/>
      </w:numPr>
      <w:spacing w:after="240"/>
      <w:jc w:val="both"/>
    </w:pPr>
    <w:rPr>
      <w:sz w:val="22"/>
      <w:szCs w:val="22"/>
    </w:rPr>
  </w:style>
  <w:style w:type="paragraph" w:customStyle="1" w:styleId="GeneralInd3">
    <w:name w:val="General Ind 3"/>
    <w:basedOn w:val="Normal"/>
    <w:uiPriority w:val="99"/>
    <w:rsid w:val="00DC356C"/>
    <w:pPr>
      <w:numPr>
        <w:ilvl w:val="6"/>
        <w:numId w:val="23"/>
      </w:numPr>
      <w:spacing w:after="240"/>
      <w:jc w:val="both"/>
    </w:pPr>
    <w:rPr>
      <w:sz w:val="22"/>
      <w:szCs w:val="22"/>
    </w:rPr>
  </w:style>
  <w:style w:type="paragraph" w:customStyle="1" w:styleId="GeneralInd4">
    <w:name w:val="General Ind 4"/>
    <w:basedOn w:val="Normal"/>
    <w:uiPriority w:val="99"/>
    <w:rsid w:val="00DC356C"/>
    <w:pPr>
      <w:numPr>
        <w:ilvl w:val="7"/>
        <w:numId w:val="23"/>
      </w:numPr>
      <w:spacing w:after="240"/>
      <w:jc w:val="both"/>
    </w:pPr>
    <w:rPr>
      <w:sz w:val="22"/>
      <w:szCs w:val="22"/>
    </w:rPr>
  </w:style>
  <w:style w:type="paragraph" w:customStyle="1" w:styleId="GeneralInd5">
    <w:name w:val="General Ind 5"/>
    <w:basedOn w:val="Normal"/>
    <w:uiPriority w:val="99"/>
    <w:rsid w:val="00DC356C"/>
    <w:pPr>
      <w:numPr>
        <w:ilvl w:val="8"/>
        <w:numId w:val="23"/>
      </w:numPr>
      <w:tabs>
        <w:tab w:val="left" w:pos="3686"/>
      </w:tabs>
      <w:spacing w:after="240"/>
      <w:jc w:val="both"/>
    </w:pPr>
    <w:rPr>
      <w:sz w:val="22"/>
      <w:szCs w:val="22"/>
    </w:rPr>
  </w:style>
  <w:style w:type="paragraph" w:customStyle="1" w:styleId="Level1">
    <w:name w:val="Level 1"/>
    <w:basedOn w:val="Normal"/>
    <w:uiPriority w:val="99"/>
    <w:rsid w:val="00DC356C"/>
    <w:pPr>
      <w:numPr>
        <w:numId w:val="24"/>
      </w:numPr>
      <w:spacing w:after="240"/>
      <w:jc w:val="both"/>
      <w:outlineLvl w:val="0"/>
    </w:pPr>
    <w:rPr>
      <w:sz w:val="20"/>
      <w:szCs w:val="20"/>
      <w:u w:color="000000"/>
    </w:rPr>
  </w:style>
  <w:style w:type="paragraph" w:customStyle="1" w:styleId="Level2">
    <w:name w:val="Level 2"/>
    <w:basedOn w:val="Normal"/>
    <w:uiPriority w:val="99"/>
    <w:rsid w:val="00DC356C"/>
    <w:pPr>
      <w:numPr>
        <w:ilvl w:val="1"/>
        <w:numId w:val="24"/>
      </w:numPr>
      <w:spacing w:after="240"/>
      <w:jc w:val="both"/>
      <w:outlineLvl w:val="1"/>
    </w:pPr>
    <w:rPr>
      <w:sz w:val="20"/>
      <w:szCs w:val="20"/>
      <w:u w:color="000000"/>
    </w:rPr>
  </w:style>
  <w:style w:type="paragraph" w:customStyle="1" w:styleId="Level3">
    <w:name w:val="Level 3"/>
    <w:basedOn w:val="Normal"/>
    <w:uiPriority w:val="99"/>
    <w:rsid w:val="00DC356C"/>
    <w:pPr>
      <w:numPr>
        <w:ilvl w:val="2"/>
        <w:numId w:val="24"/>
      </w:numPr>
      <w:spacing w:after="240"/>
      <w:jc w:val="both"/>
      <w:outlineLvl w:val="2"/>
    </w:pPr>
    <w:rPr>
      <w:sz w:val="20"/>
      <w:szCs w:val="20"/>
      <w:u w:color="000000"/>
    </w:rPr>
  </w:style>
  <w:style w:type="paragraph" w:customStyle="1" w:styleId="Level4">
    <w:name w:val="Level 4"/>
    <w:basedOn w:val="Normal"/>
    <w:uiPriority w:val="99"/>
    <w:rsid w:val="00DC356C"/>
    <w:pPr>
      <w:numPr>
        <w:ilvl w:val="3"/>
        <w:numId w:val="24"/>
      </w:numPr>
      <w:spacing w:after="240"/>
      <w:jc w:val="both"/>
      <w:outlineLvl w:val="3"/>
    </w:pPr>
    <w:rPr>
      <w:sz w:val="20"/>
      <w:szCs w:val="20"/>
      <w:u w:color="000000"/>
    </w:rPr>
  </w:style>
  <w:style w:type="paragraph" w:customStyle="1" w:styleId="Level5">
    <w:name w:val="Level 5"/>
    <w:basedOn w:val="Normal"/>
    <w:uiPriority w:val="99"/>
    <w:rsid w:val="00DC356C"/>
    <w:pPr>
      <w:numPr>
        <w:ilvl w:val="4"/>
        <w:numId w:val="24"/>
      </w:numPr>
      <w:spacing w:after="240"/>
      <w:jc w:val="both"/>
      <w:outlineLvl w:val="4"/>
    </w:pPr>
    <w:rPr>
      <w:sz w:val="20"/>
      <w:szCs w:val="20"/>
      <w:u w:color="000000"/>
    </w:rPr>
  </w:style>
  <w:style w:type="paragraph" w:customStyle="1" w:styleId="Level6">
    <w:name w:val="Level 6"/>
    <w:basedOn w:val="Normal"/>
    <w:uiPriority w:val="99"/>
    <w:rsid w:val="00DC356C"/>
    <w:pPr>
      <w:numPr>
        <w:ilvl w:val="5"/>
        <w:numId w:val="24"/>
      </w:numPr>
      <w:spacing w:after="240"/>
      <w:jc w:val="both"/>
      <w:outlineLvl w:val="5"/>
    </w:pPr>
    <w:rPr>
      <w:sz w:val="20"/>
      <w:szCs w:val="20"/>
      <w:u w:color="000000"/>
    </w:rPr>
  </w:style>
  <w:style w:type="paragraph" w:customStyle="1" w:styleId="00-Normal-BB">
    <w:name w:val="00-Normal-BB"/>
    <w:uiPriority w:val="99"/>
    <w:rsid w:val="00D76EF6"/>
    <w:pPr>
      <w:jc w:val="both"/>
    </w:pPr>
    <w:rPr>
      <w:rFonts w:ascii="Arial" w:hAnsi="Arial" w:cs="Arial"/>
      <w:lang w:eastAsia="en-US"/>
    </w:rPr>
  </w:style>
  <w:style w:type="paragraph" w:styleId="FootnoteText">
    <w:name w:val="footnote text"/>
    <w:basedOn w:val="Normal"/>
    <w:link w:val="FootnoteTextChar"/>
    <w:uiPriority w:val="99"/>
    <w:semiHidden/>
    <w:rsid w:val="007E1FD3"/>
    <w:pPr>
      <w:spacing w:after="200" w:line="276" w:lineRule="auto"/>
    </w:pPr>
    <w:rPr>
      <w:rFonts w:ascii="Calibri" w:hAnsi="Calibri" w:cs="Calibri"/>
      <w:sz w:val="20"/>
      <w:szCs w:val="20"/>
      <w:lang w:val="en-US"/>
    </w:rPr>
  </w:style>
  <w:style w:type="character" w:customStyle="1" w:styleId="FootnoteTextChar">
    <w:name w:val="Footnote Text Char"/>
    <w:basedOn w:val="DefaultParagraphFont"/>
    <w:link w:val="FootnoteText"/>
    <w:uiPriority w:val="99"/>
    <w:semiHidden/>
    <w:rsid w:val="009624FB"/>
    <w:rPr>
      <w:rFonts w:ascii="Arial" w:hAnsi="Arial" w:cs="Arial"/>
      <w:sz w:val="20"/>
      <w:szCs w:val="20"/>
      <w:lang w:eastAsia="en-US"/>
    </w:rPr>
  </w:style>
  <w:style w:type="character" w:styleId="FootnoteReference">
    <w:name w:val="footnote reference"/>
    <w:basedOn w:val="DefaultParagraphFont"/>
    <w:uiPriority w:val="99"/>
    <w:semiHidden/>
    <w:rsid w:val="007E1FD3"/>
    <w:rPr>
      <w:rFonts w:cs="Times New Roman"/>
      <w:vertAlign w:val="superscript"/>
    </w:rPr>
  </w:style>
  <w:style w:type="paragraph" w:customStyle="1" w:styleId="CharChar">
    <w:name w:val="Char Char"/>
    <w:basedOn w:val="Normal"/>
    <w:uiPriority w:val="99"/>
    <w:rsid w:val="00E20423"/>
    <w:pPr>
      <w:spacing w:after="120" w:line="240" w:lineRule="exact"/>
    </w:pPr>
    <w:rPr>
      <w:rFonts w:ascii="Verdana" w:hAnsi="Verdana" w:cs="Verdana"/>
      <w:sz w:val="20"/>
      <w:szCs w:val="20"/>
      <w:lang w:val="en-US"/>
    </w:rPr>
  </w:style>
  <w:style w:type="numbering" w:customStyle="1" w:styleId="Style3">
    <w:name w:val="Style3"/>
    <w:rsid w:val="001B53CB"/>
    <w:pPr>
      <w:numPr>
        <w:numId w:val="27"/>
      </w:numPr>
    </w:pPr>
  </w:style>
  <w:style w:type="numbering" w:customStyle="1" w:styleId="Style4">
    <w:name w:val="Style4"/>
    <w:rsid w:val="001B53CB"/>
    <w:pPr>
      <w:numPr>
        <w:numId w:val="28"/>
      </w:numPr>
    </w:pPr>
  </w:style>
  <w:style w:type="numbering" w:customStyle="1" w:styleId="Style5">
    <w:name w:val="Style5"/>
    <w:rsid w:val="001B53CB"/>
    <w:pPr>
      <w:numPr>
        <w:numId w:val="29"/>
      </w:numPr>
    </w:pPr>
  </w:style>
  <w:style w:type="numbering" w:customStyle="1" w:styleId="Style2">
    <w:name w:val="Style2"/>
    <w:rsid w:val="001B53CB"/>
    <w:pPr>
      <w:numPr>
        <w:numId w:val="26"/>
      </w:numPr>
    </w:pPr>
  </w:style>
  <w:style w:type="numbering" w:styleId="111111">
    <w:name w:val="Outline List 2"/>
    <w:basedOn w:val="NoList"/>
    <w:uiPriority w:val="99"/>
    <w:semiHidden/>
    <w:unhideWhenUsed/>
    <w:rsid w:val="001B53CB"/>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E4E"/>
    <w:rPr>
      <w:rFonts w:ascii="Arial" w:hAnsi="Arial" w:cs="Arial"/>
      <w:sz w:val="24"/>
      <w:szCs w:val="24"/>
      <w:lang w:eastAsia="en-US"/>
    </w:rPr>
  </w:style>
  <w:style w:type="paragraph" w:styleId="Heading1">
    <w:name w:val="heading 1"/>
    <w:basedOn w:val="Normal"/>
    <w:next w:val="Normal"/>
    <w:link w:val="Heading1Char"/>
    <w:uiPriority w:val="99"/>
    <w:qFormat/>
    <w:rsid w:val="00452E4E"/>
    <w:pPr>
      <w:keepNext/>
      <w:outlineLvl w:val="0"/>
    </w:pPr>
    <w:rPr>
      <w:b/>
      <w:bCs/>
      <w:color w:val="FFFFFF"/>
    </w:rPr>
  </w:style>
  <w:style w:type="paragraph" w:styleId="Heading2">
    <w:name w:val="heading 2"/>
    <w:basedOn w:val="Normal"/>
    <w:next w:val="Normal"/>
    <w:link w:val="Heading2Char"/>
    <w:uiPriority w:val="99"/>
    <w:qFormat/>
    <w:rsid w:val="00D91488"/>
    <w:pPr>
      <w:keepNext/>
      <w:spacing w:before="60" w:after="60"/>
      <w:outlineLvl w:val="1"/>
    </w:pPr>
    <w:rPr>
      <w:i/>
      <w:iCs/>
    </w:rPr>
  </w:style>
  <w:style w:type="paragraph" w:styleId="Heading3">
    <w:name w:val="heading 3"/>
    <w:aliases w:val="H3"/>
    <w:basedOn w:val="Normal"/>
    <w:next w:val="Normal"/>
    <w:link w:val="Heading3Char"/>
    <w:uiPriority w:val="99"/>
    <w:qFormat/>
    <w:rsid w:val="00B16E09"/>
    <w:pPr>
      <w:keepNext/>
      <w:numPr>
        <w:ilvl w:val="2"/>
        <w:numId w:val="5"/>
      </w:numPr>
      <w:tabs>
        <w:tab w:val="clear" w:pos="2226"/>
        <w:tab w:val="num" w:pos="1560"/>
      </w:tabs>
      <w:spacing w:before="20" w:after="20"/>
      <w:ind w:left="1560" w:hanging="567"/>
      <w:outlineLvl w:val="2"/>
    </w:pPr>
    <w:rPr>
      <w:i/>
      <w:iCs/>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link w:val="Heading5Char"/>
    <w:uiPriority w:val="99"/>
    <w:qFormat/>
    <w:rsid w:val="00F94566"/>
    <w:pPr>
      <w:spacing w:before="240" w:after="60"/>
      <w:outlineLvl w:val="4"/>
    </w:pPr>
    <w:rPr>
      <w:b/>
      <w:bCs/>
      <w:i/>
      <w:iCs/>
      <w:sz w:val="26"/>
      <w:szCs w:val="26"/>
    </w:rPr>
  </w:style>
  <w:style w:type="paragraph" w:styleId="Heading6">
    <w:name w:val="heading 6"/>
    <w:basedOn w:val="Normal"/>
    <w:next w:val="Normal"/>
    <w:link w:val="Heading6Char"/>
    <w:uiPriority w:val="99"/>
    <w:qFormat/>
    <w:rsid w:val="00DE618B"/>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0D714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24F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9624FB"/>
    <w:rPr>
      <w:rFonts w:ascii="Cambria" w:hAnsi="Cambria" w:cs="Cambria"/>
      <w:b/>
      <w:bCs/>
      <w:i/>
      <w:iCs/>
      <w:sz w:val="28"/>
      <w:szCs w:val="28"/>
      <w:lang w:eastAsia="en-US"/>
    </w:rPr>
  </w:style>
  <w:style w:type="character" w:customStyle="1" w:styleId="Heading3Char">
    <w:name w:val="Heading 3 Char"/>
    <w:aliases w:val="H3 Char"/>
    <w:basedOn w:val="DefaultParagraphFont"/>
    <w:link w:val="Heading3"/>
    <w:uiPriority w:val="99"/>
    <w:rsid w:val="009624FB"/>
    <w:rPr>
      <w:rFonts w:ascii="Arial" w:hAnsi="Arial" w:cs="Arial"/>
      <w:i/>
      <w:iCs/>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basedOn w:val="DefaultParagraphFont"/>
    <w:link w:val="Heading5"/>
    <w:uiPriority w:val="99"/>
    <w:semiHidden/>
    <w:rsid w:val="009624FB"/>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rsid w:val="00DE618B"/>
    <w:rPr>
      <w:rFonts w:ascii="Calibri" w:hAnsi="Calibri" w:cs="Calibri"/>
      <w:b/>
      <w:bCs/>
      <w:sz w:val="22"/>
      <w:szCs w:val="22"/>
      <w:lang w:eastAsia="en-US"/>
    </w:rPr>
  </w:style>
  <w:style w:type="character" w:customStyle="1" w:styleId="Heading7Char">
    <w:name w:val="Heading 7 Char"/>
    <w:basedOn w:val="DefaultParagraphFont"/>
    <w:link w:val="Heading7"/>
    <w:uiPriority w:val="99"/>
    <w:semiHidden/>
    <w:rsid w:val="009624FB"/>
    <w:rPr>
      <w:rFonts w:ascii="Calibri" w:hAnsi="Calibri" w:cs="Calibri"/>
      <w:sz w:val="24"/>
      <w:szCs w:val="24"/>
      <w:lang w:eastAsia="en-US"/>
    </w:rPr>
  </w:style>
  <w:style w:type="paragraph" w:customStyle="1" w:styleId="DHTitle">
    <w:name w:val="DH Title"/>
    <w:basedOn w:val="Normal"/>
    <w:uiPriority w:val="99"/>
    <w:rsid w:val="00452E4E"/>
    <w:pPr>
      <w:spacing w:line="660" w:lineRule="exact"/>
    </w:pPr>
    <w:rPr>
      <w:b/>
      <w:bCs/>
      <w:color w:val="009966"/>
      <w:sz w:val="60"/>
      <w:szCs w:val="60"/>
    </w:rPr>
  </w:style>
  <w:style w:type="paragraph" w:customStyle="1" w:styleId="DHSecondaryHeadingThree">
    <w:name w:val="DH Secondary Heading Three"/>
    <w:basedOn w:val="DHTitle"/>
    <w:uiPriority w:val="99"/>
    <w:rsid w:val="00452E4E"/>
    <w:rPr>
      <w:color w:val="auto"/>
      <w:sz w:val="24"/>
      <w:szCs w:val="24"/>
    </w:rPr>
  </w:style>
  <w:style w:type="paragraph" w:customStyle="1" w:styleId="DHFigureschartstitle">
    <w:name w:val="DH Figures/charts title"/>
    <w:basedOn w:val="DHTitle"/>
    <w:uiPriority w:val="99"/>
    <w:rsid w:val="00452E4E"/>
    <w:pPr>
      <w:spacing w:line="240" w:lineRule="auto"/>
    </w:pPr>
    <w:rPr>
      <w:color w:val="auto"/>
      <w:sz w:val="24"/>
      <w:szCs w:val="24"/>
    </w:rPr>
  </w:style>
  <w:style w:type="paragraph" w:customStyle="1" w:styleId="DHIntroduction">
    <w:name w:val="DH Introduction"/>
    <w:basedOn w:val="Normal"/>
    <w:uiPriority w:val="99"/>
    <w:rsid w:val="00452E4E"/>
    <w:pPr>
      <w:spacing w:line="320" w:lineRule="exact"/>
    </w:pPr>
    <w:rPr>
      <w:b/>
      <w:bCs/>
    </w:rPr>
  </w:style>
  <w:style w:type="paragraph" w:customStyle="1" w:styleId="DHBodycopy">
    <w:name w:val="DH Body copy"/>
    <w:basedOn w:val="Normal"/>
    <w:uiPriority w:val="99"/>
    <w:rsid w:val="00452E4E"/>
    <w:pPr>
      <w:spacing w:line="320" w:lineRule="exact"/>
    </w:pPr>
  </w:style>
  <w:style w:type="paragraph" w:customStyle="1" w:styleId="DHtitlepagetext">
    <w:name w:val="DH title page text"/>
    <w:basedOn w:val="DHTitle"/>
    <w:uiPriority w:val="99"/>
    <w:rsid w:val="00452E4E"/>
    <w:rPr>
      <w:color w:val="auto"/>
      <w:sz w:val="24"/>
      <w:szCs w:val="24"/>
    </w:rPr>
  </w:style>
  <w:style w:type="character" w:styleId="FollowedHyperlink">
    <w:name w:val="FollowedHyperlink"/>
    <w:basedOn w:val="DefaultParagraphFont"/>
    <w:uiPriority w:val="99"/>
    <w:rsid w:val="00452E4E"/>
    <w:rPr>
      <w:rFonts w:cs="Times New Roman"/>
      <w:color w:val="800080"/>
      <w:u w:val="single"/>
    </w:rPr>
  </w:style>
  <w:style w:type="paragraph" w:customStyle="1" w:styleId="DHNumbering">
    <w:name w:val="DH Numbering"/>
    <w:basedOn w:val="DHBodycopy"/>
    <w:uiPriority w:val="99"/>
    <w:rsid w:val="007840CE"/>
    <w:pPr>
      <w:tabs>
        <w:tab w:val="num" w:pos="6"/>
      </w:tabs>
      <w:ind w:left="714" w:hanging="357"/>
    </w:pPr>
  </w:style>
  <w:style w:type="paragraph" w:customStyle="1" w:styleId="DHBulletlist">
    <w:name w:val="DH Bullet list"/>
    <w:basedOn w:val="DHNumbering"/>
    <w:uiPriority w:val="99"/>
    <w:rsid w:val="007840CE"/>
    <w:pPr>
      <w:tabs>
        <w:tab w:val="clear" w:pos="6"/>
        <w:tab w:val="num" w:pos="360"/>
      </w:tabs>
      <w:ind w:left="360" w:hanging="360"/>
    </w:pPr>
  </w:style>
  <w:style w:type="paragraph" w:customStyle="1" w:styleId="DHSubtitle">
    <w:name w:val="DH Subtitle"/>
    <w:basedOn w:val="Normal"/>
    <w:uiPriority w:val="99"/>
    <w:rsid w:val="00452E4E"/>
    <w:pPr>
      <w:spacing w:line="500" w:lineRule="exact"/>
    </w:pPr>
    <w:rPr>
      <w:i/>
      <w:iCs/>
      <w:sz w:val="46"/>
      <w:szCs w:val="46"/>
    </w:rPr>
  </w:style>
  <w:style w:type="paragraph" w:customStyle="1" w:styleId="DHChapterHead">
    <w:name w:val="DH Chapter Head"/>
    <w:basedOn w:val="DHTitle"/>
    <w:uiPriority w:val="99"/>
    <w:rsid w:val="00452E4E"/>
    <w:rPr>
      <w:b w:val="0"/>
      <w:bCs w:val="0"/>
    </w:rPr>
  </w:style>
  <w:style w:type="paragraph" w:customStyle="1" w:styleId="DHFootnote">
    <w:name w:val="DH Footnote"/>
    <w:basedOn w:val="DHTitle"/>
    <w:uiPriority w:val="99"/>
    <w:rsid w:val="00452E4E"/>
    <w:rPr>
      <w:sz w:val="18"/>
      <w:szCs w:val="18"/>
    </w:rPr>
  </w:style>
  <w:style w:type="paragraph" w:customStyle="1" w:styleId="DHSecondaryHeadingOne">
    <w:name w:val="DH Secondary Heading One"/>
    <w:basedOn w:val="DHTitle"/>
    <w:uiPriority w:val="99"/>
    <w:rsid w:val="00452E4E"/>
    <w:pPr>
      <w:spacing w:line="360" w:lineRule="exact"/>
    </w:pPr>
    <w:rPr>
      <w:b w:val="0"/>
      <w:bCs w:val="0"/>
      <w:sz w:val="28"/>
      <w:szCs w:val="28"/>
    </w:rPr>
  </w:style>
  <w:style w:type="paragraph" w:customStyle="1" w:styleId="DHSecondaryHeadingTwo">
    <w:name w:val="DH Secondary Heading Two"/>
    <w:basedOn w:val="DHTitle"/>
    <w:uiPriority w:val="99"/>
    <w:rsid w:val="00452E4E"/>
    <w:pPr>
      <w:spacing w:line="320" w:lineRule="exact"/>
    </w:pPr>
    <w:rPr>
      <w:b w:val="0"/>
      <w:bCs w:val="0"/>
      <w:sz w:val="24"/>
      <w:szCs w:val="24"/>
    </w:rPr>
  </w:style>
  <w:style w:type="paragraph" w:customStyle="1" w:styleId="DHNotesexample">
    <w:name w:val="DH Notes/example"/>
    <w:basedOn w:val="DHTitle"/>
    <w:uiPriority w:val="99"/>
    <w:rsid w:val="00452E4E"/>
    <w:pPr>
      <w:spacing w:line="280" w:lineRule="exact"/>
    </w:pPr>
    <w:rPr>
      <w:sz w:val="22"/>
      <w:szCs w:val="22"/>
    </w:rPr>
  </w:style>
  <w:style w:type="paragraph" w:customStyle="1" w:styleId="DHRunningHeads">
    <w:name w:val="DH Running Heads"/>
    <w:basedOn w:val="DHTitle"/>
    <w:uiPriority w:val="99"/>
    <w:rsid w:val="00452E4E"/>
    <w:pPr>
      <w:spacing w:line="240" w:lineRule="exact"/>
    </w:pPr>
    <w:rPr>
      <w:sz w:val="20"/>
      <w:szCs w:val="20"/>
    </w:rPr>
  </w:style>
  <w:style w:type="paragraph" w:styleId="Header">
    <w:name w:val="header"/>
    <w:basedOn w:val="Normal"/>
    <w:link w:val="HeaderChar"/>
    <w:uiPriority w:val="99"/>
    <w:rsid w:val="00452E4E"/>
    <w:pPr>
      <w:tabs>
        <w:tab w:val="center" w:pos="4153"/>
        <w:tab w:val="right" w:pos="8306"/>
      </w:tabs>
    </w:pPr>
  </w:style>
  <w:style w:type="character" w:customStyle="1" w:styleId="HeaderChar">
    <w:name w:val="Header Char"/>
    <w:basedOn w:val="DefaultParagraphFont"/>
    <w:link w:val="Header"/>
    <w:uiPriority w:val="99"/>
    <w:semiHidden/>
    <w:rsid w:val="009624FB"/>
    <w:rPr>
      <w:rFonts w:ascii="Arial" w:hAnsi="Arial" w:cs="Arial"/>
      <w:sz w:val="24"/>
      <w:szCs w:val="24"/>
      <w:lang w:eastAsia="en-US"/>
    </w:rPr>
  </w:style>
  <w:style w:type="paragraph" w:styleId="Footer">
    <w:name w:val="footer"/>
    <w:basedOn w:val="Normal"/>
    <w:link w:val="FooterChar"/>
    <w:uiPriority w:val="99"/>
    <w:rsid w:val="00452E4E"/>
    <w:pPr>
      <w:tabs>
        <w:tab w:val="center" w:pos="4153"/>
        <w:tab w:val="right" w:pos="8306"/>
      </w:tabs>
    </w:pPr>
  </w:style>
  <w:style w:type="character" w:customStyle="1" w:styleId="FooterChar">
    <w:name w:val="Footer Char"/>
    <w:basedOn w:val="DefaultParagraphFont"/>
    <w:link w:val="Footer"/>
    <w:uiPriority w:val="99"/>
    <w:semiHidden/>
    <w:rsid w:val="009624FB"/>
    <w:rPr>
      <w:rFonts w:ascii="Arial" w:hAnsi="Arial" w:cs="Arial"/>
      <w:sz w:val="24"/>
      <w:szCs w:val="24"/>
      <w:lang w:eastAsia="en-US"/>
    </w:rPr>
  </w:style>
  <w:style w:type="character" w:styleId="PageNumber">
    <w:name w:val="page number"/>
    <w:basedOn w:val="DefaultParagraphFont"/>
    <w:uiPriority w:val="99"/>
    <w:rsid w:val="00452E4E"/>
    <w:rPr>
      <w:rFonts w:cs="Times New Roman"/>
    </w:rPr>
  </w:style>
  <w:style w:type="character" w:customStyle="1" w:styleId="DHBodycopyChar">
    <w:name w:val="DH Body copy Char"/>
    <w:basedOn w:val="DefaultParagraphFont"/>
    <w:uiPriority w:val="99"/>
    <w:rsid w:val="00452E4E"/>
    <w:rPr>
      <w:rFonts w:ascii="Arial" w:hAnsi="Arial" w:cs="Arial"/>
      <w:sz w:val="24"/>
      <w:szCs w:val="24"/>
      <w:lang w:val="en-GB" w:eastAsia="en-US"/>
    </w:rPr>
  </w:style>
  <w:style w:type="character" w:styleId="Hyperlink">
    <w:name w:val="Hyperlink"/>
    <w:basedOn w:val="DefaultParagraphFont"/>
    <w:uiPriority w:val="99"/>
    <w:rsid w:val="00452E4E"/>
    <w:rPr>
      <w:rFonts w:cs="Times New Roman"/>
      <w:color w:val="0000FF"/>
      <w:u w:val="single"/>
    </w:rPr>
  </w:style>
  <w:style w:type="paragraph" w:styleId="TOC1">
    <w:name w:val="toc 1"/>
    <w:basedOn w:val="Normal"/>
    <w:next w:val="Normal"/>
    <w:autoRedefine/>
    <w:uiPriority w:val="99"/>
    <w:semiHidden/>
    <w:rsid w:val="00452E4E"/>
  </w:style>
  <w:style w:type="paragraph" w:styleId="TOC2">
    <w:name w:val="toc 2"/>
    <w:basedOn w:val="Normal"/>
    <w:next w:val="Normal"/>
    <w:autoRedefine/>
    <w:uiPriority w:val="99"/>
    <w:semiHidden/>
    <w:rsid w:val="00452E4E"/>
    <w:pPr>
      <w:ind w:left="240"/>
    </w:pPr>
  </w:style>
  <w:style w:type="paragraph" w:styleId="TOC3">
    <w:name w:val="toc 3"/>
    <w:basedOn w:val="Normal"/>
    <w:next w:val="Normal"/>
    <w:autoRedefine/>
    <w:uiPriority w:val="99"/>
    <w:semiHidden/>
    <w:rsid w:val="00452E4E"/>
    <w:pPr>
      <w:ind w:left="480"/>
    </w:pPr>
  </w:style>
  <w:style w:type="paragraph" w:styleId="TOC4">
    <w:name w:val="toc 4"/>
    <w:basedOn w:val="Normal"/>
    <w:next w:val="Normal"/>
    <w:autoRedefine/>
    <w:uiPriority w:val="99"/>
    <w:semiHidden/>
    <w:rsid w:val="00452E4E"/>
    <w:pPr>
      <w:ind w:left="720"/>
    </w:pPr>
  </w:style>
  <w:style w:type="paragraph" w:styleId="TOC5">
    <w:name w:val="toc 5"/>
    <w:basedOn w:val="Normal"/>
    <w:next w:val="Normal"/>
    <w:autoRedefine/>
    <w:uiPriority w:val="99"/>
    <w:semiHidden/>
    <w:rsid w:val="00452E4E"/>
    <w:pPr>
      <w:ind w:left="960"/>
    </w:pPr>
  </w:style>
  <w:style w:type="paragraph" w:styleId="TOC6">
    <w:name w:val="toc 6"/>
    <w:basedOn w:val="Normal"/>
    <w:next w:val="Normal"/>
    <w:autoRedefine/>
    <w:uiPriority w:val="99"/>
    <w:semiHidden/>
    <w:rsid w:val="00452E4E"/>
    <w:pPr>
      <w:ind w:left="1200"/>
    </w:pPr>
  </w:style>
  <w:style w:type="paragraph" w:styleId="TOC7">
    <w:name w:val="toc 7"/>
    <w:basedOn w:val="Normal"/>
    <w:next w:val="Normal"/>
    <w:autoRedefine/>
    <w:uiPriority w:val="99"/>
    <w:semiHidden/>
    <w:rsid w:val="00452E4E"/>
    <w:pPr>
      <w:ind w:left="1440"/>
    </w:pPr>
  </w:style>
  <w:style w:type="paragraph" w:styleId="TOC8">
    <w:name w:val="toc 8"/>
    <w:basedOn w:val="Normal"/>
    <w:next w:val="Normal"/>
    <w:autoRedefine/>
    <w:uiPriority w:val="99"/>
    <w:semiHidden/>
    <w:rsid w:val="00452E4E"/>
    <w:pPr>
      <w:ind w:left="1680"/>
    </w:pPr>
  </w:style>
  <w:style w:type="paragraph" w:styleId="TOC9">
    <w:name w:val="toc 9"/>
    <w:basedOn w:val="Normal"/>
    <w:next w:val="Normal"/>
    <w:autoRedefine/>
    <w:uiPriority w:val="99"/>
    <w:semiHidden/>
    <w:rsid w:val="00452E4E"/>
    <w:pPr>
      <w:ind w:left="1920"/>
    </w:pPr>
  </w:style>
  <w:style w:type="paragraph" w:styleId="BodyText">
    <w:name w:val="Body Text"/>
    <w:basedOn w:val="Normal"/>
    <w:link w:val="BodyTextChar"/>
    <w:uiPriority w:val="99"/>
    <w:rsid w:val="00DE618B"/>
    <w:pPr>
      <w:spacing w:after="120"/>
    </w:pPr>
    <w:rPr>
      <w:lang w:eastAsia="en-GB"/>
    </w:rPr>
  </w:style>
  <w:style w:type="character" w:customStyle="1" w:styleId="BodyTextChar">
    <w:name w:val="Body Text Char"/>
    <w:basedOn w:val="DefaultParagraphFont"/>
    <w:link w:val="BodyText"/>
    <w:uiPriority w:val="99"/>
    <w:rsid w:val="00DE618B"/>
    <w:rPr>
      <w:rFonts w:ascii="Arial" w:hAnsi="Arial" w:cs="Arial"/>
      <w:sz w:val="24"/>
      <w:szCs w:val="24"/>
    </w:rPr>
  </w:style>
  <w:style w:type="paragraph" w:styleId="Title">
    <w:name w:val="Title"/>
    <w:basedOn w:val="Normal"/>
    <w:link w:val="TitleChar"/>
    <w:uiPriority w:val="99"/>
    <w:qFormat/>
    <w:rsid w:val="00DE618B"/>
    <w:pPr>
      <w:spacing w:before="120" w:after="120"/>
      <w:jc w:val="center"/>
    </w:pPr>
    <w:rPr>
      <w:b/>
      <w:bCs/>
      <w:sz w:val="22"/>
      <w:szCs w:val="22"/>
      <w:lang w:eastAsia="en-GB"/>
    </w:rPr>
  </w:style>
  <w:style w:type="character" w:customStyle="1" w:styleId="TitleChar">
    <w:name w:val="Title Char"/>
    <w:basedOn w:val="DefaultParagraphFont"/>
    <w:link w:val="Title"/>
    <w:uiPriority w:val="99"/>
    <w:rsid w:val="00DE618B"/>
    <w:rPr>
      <w:rFonts w:ascii="Arial" w:hAnsi="Arial" w:cs="Arial"/>
      <w:b/>
      <w:bCs/>
      <w:sz w:val="22"/>
      <w:szCs w:val="22"/>
    </w:rPr>
  </w:style>
  <w:style w:type="paragraph" w:styleId="EndnoteText">
    <w:name w:val="endnote text"/>
    <w:basedOn w:val="Normal"/>
    <w:link w:val="EndnoteTextChar"/>
    <w:uiPriority w:val="99"/>
    <w:semiHidden/>
    <w:rsid w:val="00DE618B"/>
    <w:pPr>
      <w:widowControl w:val="0"/>
    </w:pPr>
    <w:rPr>
      <w:rFonts w:ascii="CG Times" w:hAnsi="CG Times" w:cs="CG Times"/>
    </w:rPr>
  </w:style>
  <w:style w:type="character" w:customStyle="1" w:styleId="EndnoteTextChar">
    <w:name w:val="Endnote Text Char"/>
    <w:basedOn w:val="DefaultParagraphFont"/>
    <w:link w:val="EndnoteText"/>
    <w:uiPriority w:val="99"/>
    <w:semiHidden/>
    <w:rsid w:val="00DE618B"/>
    <w:rPr>
      <w:rFonts w:ascii="CG Times" w:hAnsi="CG Times" w:cs="CG Times"/>
      <w:snapToGrid w:val="0"/>
      <w:sz w:val="24"/>
      <w:szCs w:val="24"/>
      <w:lang w:eastAsia="en-US"/>
    </w:rPr>
  </w:style>
  <w:style w:type="paragraph" w:styleId="BodyText2">
    <w:name w:val="Body Text 2"/>
    <w:basedOn w:val="Normal"/>
    <w:link w:val="BodyText2Char1"/>
    <w:uiPriority w:val="99"/>
    <w:rsid w:val="00DE618B"/>
    <w:pPr>
      <w:spacing w:after="120"/>
      <w:ind w:left="283"/>
    </w:pPr>
    <w:rPr>
      <w:lang w:eastAsia="en-GB"/>
    </w:rPr>
  </w:style>
  <w:style w:type="character" w:customStyle="1" w:styleId="BodyText2Char">
    <w:name w:val="Body Text 2 Char"/>
    <w:basedOn w:val="DefaultParagraphFont"/>
    <w:uiPriority w:val="99"/>
    <w:rsid w:val="00DE618B"/>
    <w:rPr>
      <w:rFonts w:ascii="Garamond" w:hAnsi="Garamond" w:cs="Garamond"/>
      <w:b/>
      <w:bCs/>
      <w:snapToGrid w:val="0"/>
      <w:sz w:val="24"/>
      <w:szCs w:val="24"/>
      <w:lang w:eastAsia="en-US"/>
    </w:rPr>
  </w:style>
  <w:style w:type="character" w:customStyle="1" w:styleId="BodyText2Char1">
    <w:name w:val="Body Text 2 Char1"/>
    <w:basedOn w:val="DefaultParagraphFont"/>
    <w:link w:val="BodyText2"/>
    <w:uiPriority w:val="99"/>
    <w:rsid w:val="00DE618B"/>
    <w:rPr>
      <w:rFonts w:ascii="Arial" w:hAnsi="Arial" w:cs="Arial"/>
      <w:sz w:val="24"/>
      <w:szCs w:val="24"/>
    </w:rPr>
  </w:style>
  <w:style w:type="paragraph" w:styleId="BodyTextIndent2">
    <w:name w:val="Body Text Indent 2"/>
    <w:basedOn w:val="Normal"/>
    <w:link w:val="BodyTextIndent2Char"/>
    <w:uiPriority w:val="99"/>
    <w:rsid w:val="00DE618B"/>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rsid w:val="00DE618B"/>
    <w:rPr>
      <w:rFonts w:ascii="Arial" w:hAnsi="Arial" w:cs="Arial"/>
      <w:sz w:val="24"/>
      <w:szCs w:val="24"/>
    </w:rPr>
  </w:style>
  <w:style w:type="paragraph" w:customStyle="1" w:styleId="Style0">
    <w:name w:val="Style0"/>
    <w:uiPriority w:val="99"/>
    <w:rsid w:val="00DE618B"/>
    <w:rPr>
      <w:rFonts w:ascii="Arial" w:hAnsi="Arial" w:cs="Arial"/>
      <w:sz w:val="24"/>
      <w:szCs w:val="24"/>
      <w:lang w:eastAsia="en-US"/>
    </w:rPr>
  </w:style>
  <w:style w:type="table" w:styleId="TableGrid">
    <w:name w:val="Table Grid"/>
    <w:aliases w:val="Header Table Grid"/>
    <w:basedOn w:val="TableNormal"/>
    <w:uiPriority w:val="99"/>
    <w:rsid w:val="00DE618B"/>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X">
    <w:name w:val="Section X"/>
    <w:basedOn w:val="DHTitle"/>
    <w:next w:val="Normal"/>
    <w:uiPriority w:val="99"/>
    <w:rsid w:val="00997782"/>
    <w:pPr>
      <w:pageBreakBefore/>
      <w:numPr>
        <w:numId w:val="4"/>
      </w:numPr>
    </w:pPr>
    <w:rPr>
      <w:rFonts w:ascii="Arial Bold" w:hAnsi="Arial Bold" w:cs="Arial Bold"/>
      <w:sz w:val="32"/>
      <w:szCs w:val="32"/>
    </w:rPr>
  </w:style>
  <w:style w:type="paragraph" w:styleId="ListParagraph">
    <w:name w:val="List Paragraph"/>
    <w:basedOn w:val="Normal"/>
    <w:uiPriority w:val="99"/>
    <w:qFormat/>
    <w:rsid w:val="00DE618B"/>
    <w:pPr>
      <w:ind w:left="720"/>
      <w:contextualSpacing/>
    </w:pPr>
    <w:rPr>
      <w:lang w:eastAsia="en-GB"/>
    </w:rPr>
  </w:style>
  <w:style w:type="paragraph" w:customStyle="1" w:styleId="BodyText1">
    <w:name w:val="Body Text1"/>
    <w:basedOn w:val="Normal"/>
    <w:uiPriority w:val="99"/>
    <w:rsid w:val="00BF6FDA"/>
    <w:pPr>
      <w:overflowPunct w:val="0"/>
      <w:autoSpaceDE w:val="0"/>
      <w:autoSpaceDN w:val="0"/>
      <w:adjustRightInd w:val="0"/>
      <w:spacing w:before="240" w:after="120"/>
      <w:textAlignment w:val="baseline"/>
    </w:pPr>
    <w:rPr>
      <w:noProof/>
      <w:sz w:val="20"/>
      <w:szCs w:val="20"/>
      <w:lang w:val="en-US"/>
    </w:rPr>
  </w:style>
  <w:style w:type="paragraph" w:styleId="BalloonText">
    <w:name w:val="Balloon Text"/>
    <w:basedOn w:val="Normal"/>
    <w:link w:val="BalloonTextChar"/>
    <w:uiPriority w:val="99"/>
    <w:semiHidden/>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uiPriority w:val="99"/>
    <w:semiHidden/>
    <w:rsid w:val="000D7145"/>
    <w:rPr>
      <w:rFonts w:cs="Times New Roman"/>
      <w:sz w:val="16"/>
      <w:szCs w:val="16"/>
    </w:rPr>
  </w:style>
  <w:style w:type="paragraph" w:styleId="CommentText">
    <w:name w:val="annotation text"/>
    <w:basedOn w:val="Normal"/>
    <w:link w:val="CommentTextChar"/>
    <w:uiPriority w:val="99"/>
    <w:semiHidden/>
    <w:rsid w:val="000D7145"/>
    <w:rPr>
      <w:sz w:val="20"/>
      <w:szCs w:val="20"/>
      <w:lang w:eastAsia="en-GB"/>
    </w:rPr>
  </w:style>
  <w:style w:type="character" w:customStyle="1" w:styleId="CommentTextChar">
    <w:name w:val="Comment Text Char"/>
    <w:basedOn w:val="DefaultParagraphFont"/>
    <w:link w:val="CommentText"/>
    <w:uiPriority w:val="99"/>
    <w:semiHidden/>
    <w:rsid w:val="009624FB"/>
    <w:rPr>
      <w:rFonts w:ascii="Arial" w:hAnsi="Arial" w:cs="Arial"/>
      <w:sz w:val="20"/>
      <w:szCs w:val="20"/>
      <w:lang w:eastAsia="en-US"/>
    </w:rPr>
  </w:style>
  <w:style w:type="paragraph" w:customStyle="1" w:styleId="10">
    <w:name w:val="10"/>
    <w:basedOn w:val="Normal"/>
    <w:uiPriority w:val="99"/>
    <w:rsid w:val="003457E3"/>
    <w:pPr>
      <w:numPr>
        <w:ilvl w:val="6"/>
        <w:numId w:val="2"/>
      </w:numPr>
      <w:tabs>
        <w:tab w:val="clear" w:pos="4252"/>
        <w:tab w:val="num" w:pos="0"/>
      </w:tabs>
      <w:spacing w:after="240"/>
      <w:ind w:left="0" w:firstLine="0"/>
      <w:jc w:val="both"/>
    </w:pPr>
    <w:rPr>
      <w:i/>
      <w:iCs/>
      <w:sz w:val="22"/>
      <w:szCs w:val="22"/>
    </w:rPr>
  </w:style>
  <w:style w:type="paragraph" w:styleId="CommentSubject">
    <w:name w:val="annotation subject"/>
    <w:basedOn w:val="CommentText"/>
    <w:next w:val="CommentText"/>
    <w:link w:val="CommentSubjectChar"/>
    <w:uiPriority w:val="99"/>
    <w:semiHidden/>
    <w:rsid w:val="006B1655"/>
    <w:rPr>
      <w:b/>
      <w:bCs/>
      <w:lang w:eastAsia="en-US"/>
    </w:rPr>
  </w:style>
  <w:style w:type="character" w:customStyle="1" w:styleId="CommentSubjectChar">
    <w:name w:val="Comment Subject Char"/>
    <w:basedOn w:val="CommentTextChar"/>
    <w:link w:val="CommentSubject"/>
    <w:uiPriority w:val="99"/>
    <w:semiHidden/>
    <w:rsid w:val="009624FB"/>
    <w:rPr>
      <w:rFonts w:ascii="Arial" w:hAnsi="Arial" w:cs="Arial"/>
      <w:b/>
      <w:bCs/>
      <w:sz w:val="20"/>
      <w:szCs w:val="20"/>
      <w:lang w:eastAsia="en-US"/>
    </w:rPr>
  </w:style>
  <w:style w:type="paragraph" w:customStyle="1" w:styleId="ONEH1">
    <w:name w:val="ONE_H1"/>
    <w:basedOn w:val="Normal"/>
    <w:next w:val="Normal"/>
    <w:uiPriority w:val="99"/>
    <w:rsid w:val="00B010A7"/>
    <w:pPr>
      <w:spacing w:before="120" w:after="120"/>
    </w:pPr>
    <w:rPr>
      <w:b/>
      <w:bCs/>
      <w:caps/>
      <w:sz w:val="22"/>
      <w:szCs w:val="22"/>
    </w:rPr>
  </w:style>
  <w:style w:type="paragraph" w:customStyle="1" w:styleId="ONEH2">
    <w:name w:val="ONE_H2"/>
    <w:basedOn w:val="Normal"/>
    <w:uiPriority w:val="99"/>
    <w:rsid w:val="004C3B1F"/>
    <w:pPr>
      <w:numPr>
        <w:ilvl w:val="1"/>
        <w:numId w:val="3"/>
      </w:numPr>
      <w:spacing w:before="60" w:after="60"/>
      <w:jc w:val="both"/>
    </w:pPr>
    <w:rPr>
      <w:sz w:val="22"/>
      <w:szCs w:val="22"/>
    </w:rPr>
  </w:style>
  <w:style w:type="paragraph" w:customStyle="1" w:styleId="StyleHeading2">
    <w:name w:val="Style Heading 2"/>
    <w:basedOn w:val="Normal"/>
    <w:link w:val="StyleHeading2Char"/>
    <w:uiPriority w:val="99"/>
    <w:rsid w:val="002F5AC9"/>
  </w:style>
  <w:style w:type="paragraph" w:customStyle="1" w:styleId="TableHead">
    <w:name w:val="Table Head"/>
    <w:basedOn w:val="Normal"/>
    <w:uiPriority w:val="99"/>
    <w:rsid w:val="002B00A6"/>
    <w:pPr>
      <w:spacing w:before="120" w:after="120"/>
      <w:ind w:left="74"/>
    </w:pPr>
    <w:rPr>
      <w:b/>
      <w:bCs/>
      <w:smallCaps/>
      <w:sz w:val="22"/>
      <w:szCs w:val="22"/>
    </w:rPr>
  </w:style>
  <w:style w:type="paragraph" w:customStyle="1" w:styleId="Table">
    <w:name w:val="Table"/>
    <w:basedOn w:val="Normal"/>
    <w:link w:val="TableChar"/>
    <w:uiPriority w:val="99"/>
    <w:rsid w:val="000759C3"/>
    <w:pPr>
      <w:overflowPunct w:val="0"/>
      <w:autoSpaceDE w:val="0"/>
      <w:autoSpaceDN w:val="0"/>
      <w:adjustRightInd w:val="0"/>
      <w:spacing w:before="40" w:after="40"/>
      <w:ind w:right="130"/>
      <w:textAlignment w:val="baseline"/>
    </w:pPr>
    <w:rPr>
      <w:sz w:val="20"/>
      <w:szCs w:val="20"/>
    </w:rPr>
  </w:style>
  <w:style w:type="paragraph" w:customStyle="1" w:styleId="Indented">
    <w:name w:val="Indented"/>
    <w:basedOn w:val="Normal"/>
    <w:uiPriority w:val="99"/>
    <w:rsid w:val="002B00A6"/>
    <w:pPr>
      <w:ind w:left="851"/>
    </w:pPr>
    <w:rPr>
      <w:sz w:val="22"/>
      <w:szCs w:val="22"/>
    </w:rPr>
  </w:style>
  <w:style w:type="paragraph" w:customStyle="1" w:styleId="StyleSectionXBottomSinglesolidlineAuto05ptLinewi">
    <w:name w:val="Style Section X + Bottom: (Single solid line Auto  0.5 pt Line wi..."/>
    <w:basedOn w:val="SectionX"/>
    <w:uiPriority w:val="99"/>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uiPriority w:val="99"/>
    <w:rsid w:val="00950F8E"/>
    <w:pPr>
      <w:pageBreakBefore w:val="0"/>
      <w:pBdr>
        <w:bottom w:val="single" w:sz="4" w:space="0" w:color="auto"/>
      </w:pBdr>
      <w:tabs>
        <w:tab w:val="num" w:pos="-142"/>
        <w:tab w:val="left" w:pos="2552"/>
      </w:tabs>
      <w:spacing w:line="240" w:lineRule="auto"/>
      <w:ind w:left="0" w:firstLine="0"/>
    </w:pPr>
    <w:rPr>
      <w:rFonts w:ascii="Arial" w:hAnsi="Arial" w:cs="Arial"/>
    </w:rPr>
  </w:style>
  <w:style w:type="paragraph" w:customStyle="1" w:styleId="ONEH3">
    <w:name w:val="ONE_H3"/>
    <w:basedOn w:val="Normal"/>
    <w:uiPriority w:val="99"/>
    <w:rsid w:val="00C77FCF"/>
    <w:pPr>
      <w:numPr>
        <w:ilvl w:val="2"/>
        <w:numId w:val="3"/>
      </w:numPr>
    </w:pPr>
    <w:rPr>
      <w:sz w:val="22"/>
      <w:szCs w:val="22"/>
    </w:rPr>
  </w:style>
  <w:style w:type="paragraph" w:customStyle="1" w:styleId="THREEH1">
    <w:name w:val="THREE_H1"/>
    <w:basedOn w:val="Heading1"/>
    <w:next w:val="StyleHeading2"/>
    <w:autoRedefine/>
    <w:uiPriority w:val="99"/>
    <w:rsid w:val="00C6039A"/>
    <w:pPr>
      <w:numPr>
        <w:numId w:val="32"/>
      </w:numPr>
      <w:spacing w:before="120" w:after="60"/>
    </w:pPr>
    <w:rPr>
      <w:color w:val="auto"/>
      <w:sz w:val="22"/>
      <w:szCs w:val="22"/>
    </w:rPr>
  </w:style>
  <w:style w:type="paragraph" w:customStyle="1" w:styleId="FOURH1">
    <w:name w:val="FOUR_H1"/>
    <w:basedOn w:val="Normal"/>
    <w:next w:val="Normal"/>
    <w:uiPriority w:val="99"/>
    <w:rsid w:val="00602561"/>
    <w:pPr>
      <w:numPr>
        <w:numId w:val="6"/>
      </w:numPr>
    </w:pPr>
    <w:rPr>
      <w:b/>
      <w:bCs/>
      <w:caps/>
      <w:sz w:val="22"/>
      <w:szCs w:val="22"/>
    </w:rPr>
  </w:style>
  <w:style w:type="paragraph" w:customStyle="1" w:styleId="FOURH2">
    <w:name w:val="FOUR_H2"/>
    <w:basedOn w:val="Normal"/>
    <w:uiPriority w:val="99"/>
    <w:rsid w:val="00B119F6"/>
    <w:pPr>
      <w:numPr>
        <w:ilvl w:val="1"/>
        <w:numId w:val="6"/>
      </w:numPr>
      <w:tabs>
        <w:tab w:val="clear" w:pos="1440"/>
        <w:tab w:val="num" w:pos="851"/>
      </w:tabs>
      <w:ind w:left="851" w:hanging="709"/>
    </w:pPr>
    <w:rPr>
      <w:sz w:val="22"/>
      <w:szCs w:val="22"/>
    </w:rPr>
  </w:style>
  <w:style w:type="paragraph" w:customStyle="1" w:styleId="FOURH3">
    <w:name w:val="FOUR_H3"/>
    <w:basedOn w:val="Normal"/>
    <w:uiPriority w:val="99"/>
    <w:rsid w:val="00AB20A2"/>
    <w:pPr>
      <w:numPr>
        <w:ilvl w:val="2"/>
        <w:numId w:val="6"/>
      </w:numPr>
      <w:tabs>
        <w:tab w:val="clear" w:pos="2520"/>
        <w:tab w:val="left" w:pos="1276"/>
      </w:tabs>
      <w:spacing w:after="120"/>
      <w:ind w:left="1276" w:hanging="556"/>
      <w:jc w:val="both"/>
    </w:pPr>
    <w:rPr>
      <w:sz w:val="22"/>
      <w:szCs w:val="22"/>
    </w:rPr>
  </w:style>
  <w:style w:type="paragraph" w:customStyle="1" w:styleId="Decbullet">
    <w:name w:val="Dec bullet"/>
    <w:basedOn w:val="Normal"/>
    <w:uiPriority w:val="99"/>
    <w:rsid w:val="007A046E"/>
    <w:pPr>
      <w:numPr>
        <w:numId w:val="7"/>
      </w:numPr>
      <w:tabs>
        <w:tab w:val="clear" w:pos="2030"/>
        <w:tab w:val="num" w:pos="2127"/>
      </w:tabs>
      <w:ind w:left="2127" w:hanging="425"/>
    </w:pPr>
    <w:rPr>
      <w:sz w:val="22"/>
      <w:szCs w:val="22"/>
    </w:rPr>
  </w:style>
  <w:style w:type="paragraph" w:customStyle="1" w:styleId="Bull">
    <w:name w:val="Bull"/>
    <w:basedOn w:val="Normal"/>
    <w:uiPriority w:val="99"/>
    <w:rsid w:val="007A046E"/>
    <w:pPr>
      <w:numPr>
        <w:numId w:val="8"/>
      </w:numPr>
      <w:tabs>
        <w:tab w:val="clear" w:pos="2313"/>
        <w:tab w:val="num" w:pos="1701"/>
      </w:tabs>
      <w:spacing w:before="20" w:after="20"/>
      <w:ind w:left="1701" w:hanging="425"/>
    </w:pPr>
    <w:rPr>
      <w:sz w:val="22"/>
      <w:szCs w:val="22"/>
    </w:rPr>
  </w:style>
  <w:style w:type="paragraph" w:customStyle="1" w:styleId="Style11ptBoldJustified">
    <w:name w:val="Style 11 pt Bold Justified"/>
    <w:basedOn w:val="Normal"/>
    <w:uiPriority w:val="99"/>
    <w:rsid w:val="000F0641"/>
    <w:pPr>
      <w:keepNext/>
      <w:jc w:val="both"/>
    </w:pPr>
    <w:rPr>
      <w:b/>
      <w:bCs/>
      <w:sz w:val="22"/>
      <w:szCs w:val="22"/>
    </w:rPr>
  </w:style>
  <w:style w:type="paragraph" w:customStyle="1" w:styleId="FOURpara">
    <w:name w:val="FOUR_para"/>
    <w:basedOn w:val="Normal"/>
    <w:uiPriority w:val="99"/>
    <w:rsid w:val="00536B66"/>
    <w:pPr>
      <w:keepNext/>
      <w:numPr>
        <w:numId w:val="9"/>
      </w:numPr>
      <w:tabs>
        <w:tab w:val="clear" w:pos="2574"/>
        <w:tab w:val="num" w:pos="1418"/>
      </w:tabs>
      <w:jc w:val="both"/>
    </w:pPr>
    <w:rPr>
      <w:b/>
      <w:bCs/>
      <w:sz w:val="22"/>
      <w:szCs w:val="22"/>
    </w:rPr>
  </w:style>
  <w:style w:type="paragraph" w:customStyle="1" w:styleId="FIVEH1">
    <w:name w:val="FIVE_H1"/>
    <w:basedOn w:val="Normal"/>
    <w:next w:val="Normal"/>
    <w:uiPriority w:val="99"/>
    <w:rsid w:val="00B010A7"/>
    <w:pPr>
      <w:numPr>
        <w:numId w:val="10"/>
      </w:numPr>
      <w:tabs>
        <w:tab w:val="left" w:pos="-720"/>
      </w:tabs>
      <w:suppressAutoHyphens/>
      <w:jc w:val="both"/>
    </w:pPr>
    <w:rPr>
      <w:b/>
      <w:bCs/>
      <w:caps/>
      <w:sz w:val="22"/>
      <w:szCs w:val="22"/>
    </w:rPr>
  </w:style>
  <w:style w:type="paragraph" w:customStyle="1" w:styleId="FIVEH2">
    <w:name w:val="FIVE_H2"/>
    <w:basedOn w:val="Normal"/>
    <w:uiPriority w:val="99"/>
    <w:rsid w:val="00B010A7"/>
    <w:pPr>
      <w:numPr>
        <w:ilvl w:val="1"/>
        <w:numId w:val="10"/>
      </w:numPr>
      <w:tabs>
        <w:tab w:val="left" w:pos="851"/>
      </w:tabs>
      <w:suppressAutoHyphens/>
      <w:spacing w:before="60" w:after="60"/>
      <w:jc w:val="both"/>
    </w:pPr>
    <w:rPr>
      <w:sz w:val="22"/>
      <w:szCs w:val="22"/>
    </w:rPr>
  </w:style>
  <w:style w:type="paragraph" w:customStyle="1" w:styleId="CostTab">
    <w:name w:val="CostTab"/>
    <w:basedOn w:val="Normal"/>
    <w:uiPriority w:val="99"/>
    <w:rsid w:val="00026C87"/>
    <w:pPr>
      <w:spacing w:before="40" w:after="40"/>
    </w:pPr>
    <w:rPr>
      <w:sz w:val="22"/>
      <w:szCs w:val="22"/>
    </w:rPr>
  </w:style>
  <w:style w:type="paragraph" w:customStyle="1" w:styleId="Part">
    <w:name w:val="Part"/>
    <w:basedOn w:val="Normal"/>
    <w:next w:val="Normal"/>
    <w:uiPriority w:val="99"/>
    <w:rsid w:val="00131AD6"/>
    <w:pPr>
      <w:numPr>
        <w:numId w:val="11"/>
      </w:numPr>
      <w:ind w:hanging="1134"/>
    </w:pPr>
    <w:rPr>
      <w:b/>
      <w:bCs/>
      <w:color w:val="009966"/>
      <w:sz w:val="32"/>
      <w:szCs w:val="32"/>
    </w:rPr>
  </w:style>
  <w:style w:type="paragraph" w:customStyle="1" w:styleId="LeftSide">
    <w:name w:val="LeftSide"/>
    <w:basedOn w:val="Normal"/>
    <w:link w:val="LeftSideChar"/>
    <w:uiPriority w:val="99"/>
    <w:rsid w:val="000759C3"/>
    <w:pPr>
      <w:spacing w:before="60" w:after="60"/>
      <w:jc w:val="both"/>
    </w:pPr>
    <w:rPr>
      <w:sz w:val="22"/>
      <w:szCs w:val="22"/>
    </w:rPr>
  </w:style>
  <w:style w:type="character" w:customStyle="1" w:styleId="LeftSideChar">
    <w:name w:val="LeftSide Char"/>
    <w:basedOn w:val="DefaultParagraphFont"/>
    <w:link w:val="LeftSide"/>
    <w:uiPriority w:val="99"/>
    <w:rsid w:val="000759C3"/>
    <w:rPr>
      <w:rFonts w:ascii="Arial" w:hAnsi="Arial" w:cs="Arial"/>
      <w:sz w:val="22"/>
      <w:szCs w:val="22"/>
      <w:lang w:val="en-GB" w:eastAsia="en-US"/>
    </w:rPr>
  </w:style>
  <w:style w:type="paragraph" w:customStyle="1" w:styleId="THREEH2">
    <w:name w:val="THREE_H2"/>
    <w:basedOn w:val="Normal"/>
    <w:uiPriority w:val="99"/>
    <w:rsid w:val="00B16E09"/>
    <w:pPr>
      <w:numPr>
        <w:ilvl w:val="1"/>
        <w:numId w:val="5"/>
      </w:numPr>
      <w:tabs>
        <w:tab w:val="left" w:pos="851"/>
      </w:tabs>
      <w:spacing w:before="60" w:after="60"/>
      <w:ind w:left="851" w:hanging="567"/>
    </w:pPr>
    <w:rPr>
      <w:i/>
      <w:iCs/>
      <w:sz w:val="22"/>
      <w:szCs w:val="22"/>
    </w:rPr>
  </w:style>
  <w:style w:type="paragraph" w:customStyle="1" w:styleId="EIGHTH1">
    <w:name w:val="EIGHT_H1"/>
    <w:basedOn w:val="Normal"/>
    <w:uiPriority w:val="99"/>
    <w:rsid w:val="00FB5FD5"/>
    <w:pPr>
      <w:numPr>
        <w:numId w:val="12"/>
      </w:numPr>
      <w:tabs>
        <w:tab w:val="clear" w:pos="720"/>
      </w:tabs>
      <w:suppressAutoHyphens/>
      <w:ind w:left="709" w:hanging="709"/>
    </w:pPr>
    <w:rPr>
      <w:b/>
      <w:bCs/>
      <w:sz w:val="22"/>
      <w:szCs w:val="22"/>
    </w:rPr>
  </w:style>
  <w:style w:type="paragraph" w:customStyle="1" w:styleId="EIGHTH2">
    <w:name w:val="EIGHT_H2"/>
    <w:basedOn w:val="Normal"/>
    <w:uiPriority w:val="99"/>
    <w:rsid w:val="00FB5FD5"/>
    <w:pPr>
      <w:numPr>
        <w:ilvl w:val="1"/>
        <w:numId w:val="12"/>
      </w:numPr>
      <w:tabs>
        <w:tab w:val="left" w:pos="851"/>
      </w:tabs>
      <w:suppressAutoHyphens/>
      <w:spacing w:before="60" w:after="60"/>
    </w:pPr>
    <w:rPr>
      <w:sz w:val="22"/>
      <w:szCs w:val="22"/>
    </w:rPr>
  </w:style>
  <w:style w:type="paragraph" w:customStyle="1" w:styleId="H2">
    <w:name w:val="H2"/>
    <w:basedOn w:val="Normal"/>
    <w:uiPriority w:val="99"/>
    <w:rsid w:val="00536B66"/>
  </w:style>
  <w:style w:type="paragraph" w:customStyle="1" w:styleId="H3">
    <w:name w:val="H 3"/>
    <w:basedOn w:val="Normal"/>
    <w:uiPriority w:val="99"/>
    <w:rsid w:val="00536B66"/>
    <w:pPr>
      <w:numPr>
        <w:ilvl w:val="2"/>
        <w:numId w:val="12"/>
      </w:numPr>
    </w:pPr>
  </w:style>
  <w:style w:type="paragraph" w:customStyle="1" w:styleId="NINEH1">
    <w:name w:val="NINE_H1"/>
    <w:basedOn w:val="Normal"/>
    <w:uiPriority w:val="99"/>
    <w:rsid w:val="00FB5FD5"/>
    <w:pPr>
      <w:numPr>
        <w:numId w:val="13"/>
      </w:numPr>
      <w:suppressAutoHyphens/>
    </w:pPr>
    <w:rPr>
      <w:b/>
      <w:bCs/>
      <w:sz w:val="22"/>
      <w:szCs w:val="22"/>
    </w:rPr>
  </w:style>
  <w:style w:type="paragraph" w:customStyle="1" w:styleId="NINEH2">
    <w:name w:val="NINE_H2"/>
    <w:basedOn w:val="Normal"/>
    <w:uiPriority w:val="99"/>
    <w:rsid w:val="005E5771"/>
    <w:pPr>
      <w:numPr>
        <w:ilvl w:val="1"/>
        <w:numId w:val="13"/>
      </w:numPr>
      <w:tabs>
        <w:tab w:val="clear" w:pos="1440"/>
        <w:tab w:val="num" w:pos="851"/>
      </w:tabs>
      <w:suppressAutoHyphens/>
      <w:ind w:left="851" w:hanging="709"/>
    </w:pPr>
    <w:rPr>
      <w:sz w:val="22"/>
      <w:szCs w:val="22"/>
    </w:rPr>
  </w:style>
  <w:style w:type="paragraph" w:customStyle="1" w:styleId="HH2">
    <w:name w:val="HH2"/>
    <w:basedOn w:val="Normal"/>
    <w:uiPriority w:val="99"/>
    <w:rsid w:val="00FB5FD5"/>
  </w:style>
  <w:style w:type="paragraph" w:customStyle="1" w:styleId="Address">
    <w:name w:val="Address"/>
    <w:basedOn w:val="Normal"/>
    <w:uiPriority w:val="99"/>
    <w:rsid w:val="00B96BFB"/>
    <w:pPr>
      <w:spacing w:before="20" w:after="20"/>
      <w:ind w:left="709"/>
    </w:pPr>
    <w:rPr>
      <w:sz w:val="22"/>
      <w:szCs w:val="22"/>
    </w:rPr>
  </w:style>
  <w:style w:type="paragraph" w:customStyle="1" w:styleId="Style1">
    <w:name w:val="Style1"/>
    <w:basedOn w:val="Normal"/>
    <w:uiPriority w:val="99"/>
    <w:rsid w:val="00E60B47"/>
    <w:pPr>
      <w:numPr>
        <w:numId w:val="14"/>
      </w:numPr>
    </w:pPr>
    <w:rPr>
      <w:color w:val="009966"/>
      <w:sz w:val="28"/>
      <w:szCs w:val="28"/>
    </w:rPr>
  </w:style>
  <w:style w:type="character" w:customStyle="1" w:styleId="TableChar">
    <w:name w:val="Table Char"/>
    <w:basedOn w:val="DefaultParagraphFont"/>
    <w:link w:val="Table"/>
    <w:uiPriority w:val="99"/>
    <w:rsid w:val="000759C3"/>
    <w:rPr>
      <w:rFonts w:ascii="Arial" w:hAnsi="Arial" w:cs="Arial"/>
      <w:lang w:val="en-GB" w:eastAsia="en-US"/>
    </w:rPr>
  </w:style>
  <w:style w:type="paragraph" w:customStyle="1" w:styleId="SIXH1">
    <w:name w:val="SIX_H1"/>
    <w:basedOn w:val="Normal"/>
    <w:next w:val="Normal"/>
    <w:uiPriority w:val="99"/>
    <w:rsid w:val="00905394"/>
    <w:pPr>
      <w:numPr>
        <w:numId w:val="15"/>
      </w:numPr>
    </w:pPr>
    <w:rPr>
      <w:rFonts w:ascii="Arial Bold" w:hAnsi="Arial Bold" w:cs="Arial Bold"/>
      <w:b/>
      <w:bCs/>
      <w:caps/>
      <w:sz w:val="22"/>
      <w:szCs w:val="22"/>
    </w:rPr>
  </w:style>
  <w:style w:type="paragraph" w:customStyle="1" w:styleId="SIXH2">
    <w:name w:val="SIX_H2"/>
    <w:basedOn w:val="Normal"/>
    <w:uiPriority w:val="99"/>
    <w:rsid w:val="0062087E"/>
    <w:pPr>
      <w:numPr>
        <w:ilvl w:val="1"/>
        <w:numId w:val="15"/>
      </w:numPr>
      <w:tabs>
        <w:tab w:val="clear" w:pos="1440"/>
        <w:tab w:val="num" w:pos="851"/>
      </w:tabs>
      <w:ind w:left="851" w:hanging="709"/>
    </w:pPr>
    <w:rPr>
      <w:sz w:val="22"/>
      <w:szCs w:val="22"/>
      <w:lang w:val="en-US"/>
    </w:rPr>
  </w:style>
  <w:style w:type="paragraph" w:customStyle="1" w:styleId="HHH2">
    <w:name w:val="HHH2"/>
    <w:basedOn w:val="Normal"/>
    <w:uiPriority w:val="99"/>
    <w:rsid w:val="00905394"/>
  </w:style>
  <w:style w:type="paragraph" w:customStyle="1" w:styleId="PQQbullet">
    <w:name w:val="PQQ bullet"/>
    <w:basedOn w:val="Normal"/>
    <w:uiPriority w:val="99"/>
    <w:rsid w:val="00CC6078"/>
    <w:pPr>
      <w:numPr>
        <w:numId w:val="16"/>
      </w:numPr>
      <w:tabs>
        <w:tab w:val="clear" w:pos="1069"/>
      </w:tabs>
      <w:ind w:left="1440"/>
      <w:jc w:val="both"/>
    </w:pPr>
    <w:rPr>
      <w:sz w:val="22"/>
      <w:szCs w:val="22"/>
      <w:lang w:eastAsia="en-GB"/>
    </w:rPr>
  </w:style>
  <w:style w:type="paragraph" w:customStyle="1" w:styleId="LevelA1">
    <w:name w:val="Level A1"/>
    <w:basedOn w:val="Heading1"/>
    <w:next w:val="Textindent"/>
    <w:link w:val="LevelA1Char"/>
    <w:uiPriority w:val="99"/>
    <w:rsid w:val="00CC6078"/>
    <w:pPr>
      <w:keepNext w:val="0"/>
      <w:numPr>
        <w:numId w:val="18"/>
      </w:numPr>
      <w:tabs>
        <w:tab w:val="clear" w:pos="720"/>
        <w:tab w:val="num" w:pos="900"/>
      </w:tabs>
      <w:spacing w:before="60" w:after="60"/>
      <w:ind w:left="900" w:hanging="540"/>
      <w:jc w:val="both"/>
    </w:pPr>
    <w:rPr>
      <w:color w:val="auto"/>
      <w:kern w:val="32"/>
      <w:sz w:val="22"/>
      <w:szCs w:val="22"/>
      <w:lang w:eastAsia="en-GB"/>
    </w:rPr>
  </w:style>
  <w:style w:type="paragraph" w:customStyle="1" w:styleId="Section">
    <w:name w:val="Section"/>
    <w:basedOn w:val="Normal"/>
    <w:next w:val="Normal"/>
    <w:uiPriority w:val="99"/>
    <w:rsid w:val="00CC6078"/>
    <w:pPr>
      <w:numPr>
        <w:numId w:val="30"/>
      </w:numPr>
      <w:spacing w:before="120" w:after="120"/>
    </w:pPr>
    <w:rPr>
      <w:sz w:val="28"/>
      <w:szCs w:val="28"/>
      <w:lang w:eastAsia="en-GB"/>
    </w:rPr>
  </w:style>
  <w:style w:type="paragraph" w:customStyle="1" w:styleId="Qtable">
    <w:name w:val="Q_table"/>
    <w:basedOn w:val="Normal"/>
    <w:uiPriority w:val="99"/>
    <w:rsid w:val="00CC6078"/>
    <w:pPr>
      <w:spacing w:before="60" w:after="60"/>
    </w:pPr>
    <w:rPr>
      <w:b/>
      <w:bCs/>
      <w:sz w:val="18"/>
      <w:szCs w:val="18"/>
      <w:lang w:eastAsia="en-GB"/>
    </w:rPr>
  </w:style>
  <w:style w:type="paragraph" w:customStyle="1" w:styleId="Textindent">
    <w:name w:val="Text indent"/>
    <w:basedOn w:val="LevelA1"/>
    <w:link w:val="TextindentChar"/>
    <w:uiPriority w:val="99"/>
    <w:rsid w:val="00CC6078"/>
    <w:pPr>
      <w:numPr>
        <w:numId w:val="0"/>
      </w:numPr>
      <w:ind w:left="900"/>
    </w:pPr>
  </w:style>
  <w:style w:type="paragraph" w:customStyle="1" w:styleId="ResponseTable">
    <w:name w:val="Response Table"/>
    <w:basedOn w:val="Normal"/>
    <w:uiPriority w:val="99"/>
    <w:rsid w:val="00CC6078"/>
    <w:pPr>
      <w:spacing w:before="60" w:after="60"/>
    </w:pPr>
    <w:rPr>
      <w:color w:val="0000FF"/>
      <w:sz w:val="20"/>
      <w:szCs w:val="20"/>
      <w:lang w:eastAsia="en-GB"/>
    </w:rPr>
  </w:style>
  <w:style w:type="character" w:customStyle="1" w:styleId="LevelA1Char">
    <w:name w:val="Level A1 Char"/>
    <w:basedOn w:val="DefaultParagraphFont"/>
    <w:link w:val="LevelA1"/>
    <w:uiPriority w:val="99"/>
    <w:rsid w:val="00CC6078"/>
    <w:rPr>
      <w:rFonts w:ascii="Arial" w:hAnsi="Arial" w:cs="Arial"/>
      <w:b/>
      <w:bCs/>
      <w:kern w:val="32"/>
    </w:rPr>
  </w:style>
  <w:style w:type="character" w:customStyle="1" w:styleId="TextindentChar">
    <w:name w:val="Text indent Char"/>
    <w:basedOn w:val="LevelA1Char"/>
    <w:link w:val="Textindent"/>
    <w:uiPriority w:val="99"/>
    <w:rsid w:val="00CC6078"/>
    <w:rPr>
      <w:rFonts w:ascii="Arial" w:hAnsi="Arial" w:cs="Arial"/>
      <w:b/>
      <w:bCs/>
      <w:kern w:val="32"/>
    </w:rPr>
  </w:style>
  <w:style w:type="paragraph" w:customStyle="1" w:styleId="LevelD1">
    <w:name w:val="Level D1"/>
    <w:basedOn w:val="Normal"/>
    <w:next w:val="Textindent"/>
    <w:uiPriority w:val="99"/>
    <w:rsid w:val="00CC6078"/>
    <w:pPr>
      <w:numPr>
        <w:numId w:val="20"/>
      </w:numPr>
      <w:tabs>
        <w:tab w:val="clear" w:pos="720"/>
        <w:tab w:val="num" w:pos="900"/>
      </w:tabs>
      <w:spacing w:before="60" w:after="60"/>
      <w:ind w:left="900" w:hanging="540"/>
      <w:jc w:val="both"/>
      <w:outlineLvl w:val="0"/>
    </w:pPr>
    <w:rPr>
      <w:b/>
      <w:bCs/>
      <w:kern w:val="32"/>
      <w:sz w:val="22"/>
      <w:szCs w:val="22"/>
      <w:lang w:eastAsia="en-GB"/>
    </w:rPr>
  </w:style>
  <w:style w:type="paragraph" w:customStyle="1" w:styleId="LevelB1">
    <w:name w:val="Level B1"/>
    <w:basedOn w:val="Heading1"/>
    <w:next w:val="Normal"/>
    <w:uiPriority w:val="99"/>
    <w:rsid w:val="00CC6078"/>
    <w:pPr>
      <w:keepNext w:val="0"/>
      <w:numPr>
        <w:numId w:val="17"/>
      </w:numPr>
      <w:tabs>
        <w:tab w:val="clear" w:pos="720"/>
        <w:tab w:val="num" w:pos="900"/>
      </w:tabs>
      <w:spacing w:before="60" w:after="60"/>
      <w:ind w:left="900" w:hanging="540"/>
      <w:jc w:val="both"/>
    </w:pPr>
    <w:rPr>
      <w:color w:val="auto"/>
      <w:kern w:val="32"/>
      <w:sz w:val="22"/>
      <w:szCs w:val="22"/>
      <w:lang w:eastAsia="en-GB"/>
    </w:rPr>
  </w:style>
  <w:style w:type="paragraph" w:customStyle="1" w:styleId="LevelC1">
    <w:name w:val="Level C1"/>
    <w:basedOn w:val="Normal"/>
    <w:next w:val="Textindent"/>
    <w:uiPriority w:val="99"/>
    <w:rsid w:val="00CC6078"/>
    <w:pPr>
      <w:keepNext/>
      <w:numPr>
        <w:numId w:val="19"/>
      </w:numPr>
      <w:tabs>
        <w:tab w:val="clear" w:pos="720"/>
        <w:tab w:val="num" w:pos="900"/>
      </w:tabs>
      <w:spacing w:before="120" w:after="120"/>
      <w:ind w:left="900" w:hanging="540"/>
      <w:jc w:val="both"/>
    </w:pPr>
    <w:rPr>
      <w:b/>
      <w:bCs/>
      <w:sz w:val="22"/>
      <w:szCs w:val="22"/>
      <w:lang w:eastAsia="en-GB"/>
    </w:rPr>
  </w:style>
  <w:style w:type="character" w:customStyle="1" w:styleId="StyleHeading2Char">
    <w:name w:val="Style Heading 2 Char"/>
    <w:basedOn w:val="DefaultParagraphFont"/>
    <w:link w:val="StyleHeading2"/>
    <w:uiPriority w:val="99"/>
    <w:rsid w:val="00215250"/>
    <w:rPr>
      <w:rFonts w:ascii="Arial" w:hAnsi="Arial" w:cs="Arial"/>
      <w:sz w:val="24"/>
      <w:szCs w:val="24"/>
      <w:lang w:val="en-GB" w:eastAsia="en-US"/>
    </w:rPr>
  </w:style>
  <w:style w:type="paragraph" w:customStyle="1" w:styleId="KLegalHeading3">
    <w:name w:val="KLegal Heading 3"/>
    <w:basedOn w:val="Normal"/>
    <w:next w:val="Normal"/>
    <w:uiPriority w:val="99"/>
    <w:rsid w:val="00DC356C"/>
    <w:pPr>
      <w:keepNext/>
      <w:numPr>
        <w:ilvl w:val="2"/>
        <w:numId w:val="21"/>
      </w:numPr>
      <w:tabs>
        <w:tab w:val="clear" w:pos="720"/>
      </w:tabs>
      <w:overflowPunct w:val="0"/>
      <w:autoSpaceDE w:val="0"/>
      <w:autoSpaceDN w:val="0"/>
      <w:adjustRightInd w:val="0"/>
      <w:spacing w:after="220"/>
      <w:ind w:left="1440" w:hanging="720"/>
      <w:jc w:val="both"/>
      <w:textAlignment w:val="baseline"/>
    </w:pPr>
    <w:rPr>
      <w:b/>
      <w:bCs/>
      <w:sz w:val="22"/>
      <w:szCs w:val="22"/>
    </w:rPr>
  </w:style>
  <w:style w:type="paragraph" w:customStyle="1" w:styleId="KLegalHeading4">
    <w:name w:val="KLegal Heading 4"/>
    <w:basedOn w:val="Normal"/>
    <w:next w:val="Normal"/>
    <w:uiPriority w:val="99"/>
    <w:rsid w:val="00DC356C"/>
    <w:pPr>
      <w:keepNext/>
      <w:numPr>
        <w:ilvl w:val="3"/>
        <w:numId w:val="21"/>
      </w:numPr>
      <w:tabs>
        <w:tab w:val="clear" w:pos="1080"/>
      </w:tabs>
      <w:overflowPunct w:val="0"/>
      <w:autoSpaceDE w:val="0"/>
      <w:autoSpaceDN w:val="0"/>
      <w:adjustRightInd w:val="0"/>
      <w:spacing w:after="220"/>
      <w:ind w:left="2160" w:hanging="720"/>
      <w:jc w:val="both"/>
      <w:textAlignment w:val="baseline"/>
    </w:pPr>
    <w:rPr>
      <w:b/>
      <w:bCs/>
      <w:i/>
      <w:iCs/>
      <w:sz w:val="22"/>
      <w:szCs w:val="22"/>
    </w:rPr>
  </w:style>
  <w:style w:type="paragraph" w:customStyle="1" w:styleId="KLegalHeading1">
    <w:name w:val="KLegal Heading 1"/>
    <w:basedOn w:val="Normal"/>
    <w:next w:val="KLegalHeading2"/>
    <w:uiPriority w:val="99"/>
    <w:rsid w:val="00DC356C"/>
    <w:pPr>
      <w:keepNext/>
      <w:pageBreakBefore/>
      <w:numPr>
        <w:numId w:val="21"/>
      </w:numPr>
      <w:tabs>
        <w:tab w:val="clear" w:pos="360"/>
      </w:tabs>
      <w:overflowPunct w:val="0"/>
      <w:autoSpaceDE w:val="0"/>
      <w:autoSpaceDN w:val="0"/>
      <w:adjustRightInd w:val="0"/>
      <w:spacing w:after="440"/>
      <w:ind w:left="851" w:hanging="851"/>
      <w:jc w:val="both"/>
      <w:textAlignment w:val="baseline"/>
      <w:outlineLvl w:val="0"/>
    </w:pPr>
    <w:rPr>
      <w:b/>
      <w:bCs/>
      <w:sz w:val="32"/>
      <w:szCs w:val="32"/>
    </w:rPr>
  </w:style>
  <w:style w:type="paragraph" w:customStyle="1" w:styleId="KLegalHeading2">
    <w:name w:val="KLegal Heading 2"/>
    <w:basedOn w:val="Normal"/>
    <w:next w:val="KLegalHeading3"/>
    <w:uiPriority w:val="99"/>
    <w:rsid w:val="00DC356C"/>
    <w:pPr>
      <w:keepNext/>
      <w:numPr>
        <w:ilvl w:val="1"/>
        <w:numId w:val="21"/>
      </w:numPr>
      <w:tabs>
        <w:tab w:val="clear" w:pos="720"/>
      </w:tabs>
      <w:overflowPunct w:val="0"/>
      <w:autoSpaceDE w:val="0"/>
      <w:autoSpaceDN w:val="0"/>
      <w:adjustRightInd w:val="0"/>
      <w:spacing w:after="220"/>
      <w:ind w:left="851" w:hanging="851"/>
      <w:jc w:val="both"/>
      <w:textAlignment w:val="baseline"/>
      <w:outlineLvl w:val="1"/>
    </w:pPr>
    <w:rPr>
      <w:b/>
      <w:bCs/>
      <w:sz w:val="28"/>
      <w:szCs w:val="28"/>
    </w:rPr>
  </w:style>
  <w:style w:type="paragraph" w:customStyle="1" w:styleId="PCSchedule1">
    <w:name w:val="PC Schedule 1"/>
    <w:basedOn w:val="Normal"/>
    <w:uiPriority w:val="99"/>
    <w:rsid w:val="00DC356C"/>
    <w:pPr>
      <w:keepNext/>
      <w:numPr>
        <w:numId w:val="22"/>
      </w:numPr>
      <w:spacing w:after="240"/>
      <w:jc w:val="both"/>
      <w:outlineLvl w:val="0"/>
    </w:pPr>
    <w:rPr>
      <w:b/>
      <w:bCs/>
      <w:caps/>
      <w:sz w:val="22"/>
      <w:szCs w:val="22"/>
    </w:rPr>
  </w:style>
  <w:style w:type="paragraph" w:customStyle="1" w:styleId="PCSchedule2">
    <w:name w:val="PC Schedule 2"/>
    <w:basedOn w:val="Normal"/>
    <w:uiPriority w:val="99"/>
    <w:rsid w:val="00DC356C"/>
    <w:pPr>
      <w:numPr>
        <w:ilvl w:val="1"/>
        <w:numId w:val="22"/>
      </w:numPr>
      <w:spacing w:after="240"/>
      <w:jc w:val="both"/>
      <w:outlineLvl w:val="1"/>
    </w:pPr>
    <w:rPr>
      <w:sz w:val="22"/>
      <w:szCs w:val="22"/>
    </w:rPr>
  </w:style>
  <w:style w:type="paragraph" w:customStyle="1" w:styleId="PCSchedule3">
    <w:name w:val="PC Schedule 3"/>
    <w:basedOn w:val="Normal"/>
    <w:uiPriority w:val="99"/>
    <w:rsid w:val="00DC356C"/>
    <w:pPr>
      <w:numPr>
        <w:ilvl w:val="2"/>
        <w:numId w:val="22"/>
      </w:numPr>
      <w:spacing w:after="240"/>
      <w:jc w:val="both"/>
      <w:outlineLvl w:val="2"/>
    </w:pPr>
    <w:rPr>
      <w:sz w:val="22"/>
      <w:szCs w:val="22"/>
    </w:rPr>
  </w:style>
  <w:style w:type="paragraph" w:customStyle="1" w:styleId="PCSchedule5">
    <w:name w:val="PC Schedule 5"/>
    <w:basedOn w:val="Normal"/>
    <w:uiPriority w:val="99"/>
    <w:rsid w:val="00DC356C"/>
    <w:pPr>
      <w:numPr>
        <w:ilvl w:val="4"/>
        <w:numId w:val="22"/>
      </w:numPr>
      <w:tabs>
        <w:tab w:val="left" w:pos="2835"/>
      </w:tabs>
      <w:spacing w:after="240"/>
      <w:jc w:val="both"/>
      <w:outlineLvl w:val="4"/>
    </w:pPr>
    <w:rPr>
      <w:sz w:val="22"/>
      <w:szCs w:val="22"/>
    </w:rPr>
  </w:style>
  <w:style w:type="paragraph" w:customStyle="1" w:styleId="PCScheduleInd2">
    <w:name w:val="PC Schedule Ind 2"/>
    <w:basedOn w:val="Normal"/>
    <w:uiPriority w:val="99"/>
    <w:rsid w:val="00DC356C"/>
    <w:pPr>
      <w:numPr>
        <w:ilvl w:val="5"/>
        <w:numId w:val="22"/>
      </w:numPr>
      <w:spacing w:after="240"/>
      <w:jc w:val="both"/>
      <w:outlineLvl w:val="5"/>
    </w:pPr>
    <w:rPr>
      <w:sz w:val="22"/>
      <w:szCs w:val="22"/>
    </w:rPr>
  </w:style>
  <w:style w:type="paragraph" w:customStyle="1" w:styleId="PCScheduleInd3">
    <w:name w:val="PC Schedule Ind 3"/>
    <w:basedOn w:val="Normal"/>
    <w:uiPriority w:val="99"/>
    <w:rsid w:val="00DC356C"/>
    <w:pPr>
      <w:numPr>
        <w:ilvl w:val="6"/>
        <w:numId w:val="22"/>
      </w:numPr>
      <w:spacing w:after="240"/>
      <w:jc w:val="both"/>
      <w:outlineLvl w:val="6"/>
    </w:pPr>
    <w:rPr>
      <w:sz w:val="22"/>
      <w:szCs w:val="22"/>
    </w:rPr>
  </w:style>
  <w:style w:type="paragraph" w:customStyle="1" w:styleId="PCScheduleInd4">
    <w:name w:val="PC Schedule Ind 4"/>
    <w:basedOn w:val="Normal"/>
    <w:uiPriority w:val="99"/>
    <w:rsid w:val="00DC356C"/>
    <w:pPr>
      <w:numPr>
        <w:ilvl w:val="7"/>
        <w:numId w:val="22"/>
      </w:numPr>
      <w:spacing w:after="240"/>
      <w:jc w:val="both"/>
      <w:outlineLvl w:val="7"/>
    </w:pPr>
    <w:rPr>
      <w:sz w:val="22"/>
      <w:szCs w:val="22"/>
    </w:rPr>
  </w:style>
  <w:style w:type="paragraph" w:customStyle="1" w:styleId="PCScheduleInd5">
    <w:name w:val="PC Schedule Ind 5"/>
    <w:basedOn w:val="Normal"/>
    <w:uiPriority w:val="99"/>
    <w:rsid w:val="00DC356C"/>
    <w:pPr>
      <w:numPr>
        <w:ilvl w:val="8"/>
        <w:numId w:val="22"/>
      </w:numPr>
      <w:tabs>
        <w:tab w:val="left" w:pos="3686"/>
      </w:tabs>
      <w:spacing w:after="240"/>
      <w:jc w:val="both"/>
      <w:outlineLvl w:val="8"/>
    </w:pPr>
    <w:rPr>
      <w:sz w:val="22"/>
      <w:szCs w:val="22"/>
    </w:rPr>
  </w:style>
  <w:style w:type="paragraph" w:customStyle="1" w:styleId="General1">
    <w:name w:val="General 1"/>
    <w:basedOn w:val="Normal"/>
    <w:uiPriority w:val="99"/>
    <w:rsid w:val="00DC356C"/>
    <w:pPr>
      <w:spacing w:after="240"/>
      <w:jc w:val="both"/>
    </w:pPr>
    <w:rPr>
      <w:sz w:val="22"/>
      <w:szCs w:val="22"/>
    </w:rPr>
  </w:style>
  <w:style w:type="paragraph" w:customStyle="1" w:styleId="General2">
    <w:name w:val="General 2"/>
    <w:basedOn w:val="Normal"/>
    <w:uiPriority w:val="99"/>
    <w:rsid w:val="00DC356C"/>
    <w:pPr>
      <w:numPr>
        <w:ilvl w:val="1"/>
        <w:numId w:val="23"/>
      </w:numPr>
      <w:spacing w:after="240"/>
      <w:jc w:val="both"/>
    </w:pPr>
    <w:rPr>
      <w:sz w:val="22"/>
      <w:szCs w:val="22"/>
    </w:rPr>
  </w:style>
  <w:style w:type="paragraph" w:customStyle="1" w:styleId="General3">
    <w:name w:val="General 3"/>
    <w:basedOn w:val="Normal"/>
    <w:uiPriority w:val="99"/>
    <w:rsid w:val="00DC356C"/>
    <w:pPr>
      <w:numPr>
        <w:ilvl w:val="2"/>
        <w:numId w:val="23"/>
      </w:numPr>
      <w:spacing w:after="240"/>
      <w:jc w:val="both"/>
    </w:pPr>
    <w:rPr>
      <w:sz w:val="22"/>
      <w:szCs w:val="22"/>
    </w:rPr>
  </w:style>
  <w:style w:type="paragraph" w:customStyle="1" w:styleId="General4">
    <w:name w:val="General 4"/>
    <w:basedOn w:val="Normal"/>
    <w:uiPriority w:val="99"/>
    <w:rsid w:val="00DC356C"/>
    <w:pPr>
      <w:numPr>
        <w:ilvl w:val="3"/>
        <w:numId w:val="23"/>
      </w:numPr>
      <w:spacing w:after="240"/>
      <w:jc w:val="both"/>
    </w:pPr>
    <w:rPr>
      <w:sz w:val="22"/>
      <w:szCs w:val="22"/>
    </w:rPr>
  </w:style>
  <w:style w:type="paragraph" w:customStyle="1" w:styleId="General5">
    <w:name w:val="General 5"/>
    <w:basedOn w:val="Normal"/>
    <w:uiPriority w:val="99"/>
    <w:rsid w:val="00DC356C"/>
    <w:pPr>
      <w:numPr>
        <w:ilvl w:val="4"/>
        <w:numId w:val="23"/>
      </w:numPr>
      <w:tabs>
        <w:tab w:val="left" w:pos="2835"/>
      </w:tabs>
      <w:spacing w:after="240"/>
      <w:jc w:val="both"/>
    </w:pPr>
    <w:rPr>
      <w:sz w:val="22"/>
      <w:szCs w:val="22"/>
    </w:rPr>
  </w:style>
  <w:style w:type="paragraph" w:customStyle="1" w:styleId="GeneralInd2">
    <w:name w:val="General Ind 2"/>
    <w:basedOn w:val="Normal"/>
    <w:uiPriority w:val="99"/>
    <w:rsid w:val="00DC356C"/>
    <w:pPr>
      <w:numPr>
        <w:ilvl w:val="5"/>
        <w:numId w:val="23"/>
      </w:numPr>
      <w:spacing w:after="240"/>
      <w:jc w:val="both"/>
    </w:pPr>
    <w:rPr>
      <w:sz w:val="22"/>
      <w:szCs w:val="22"/>
    </w:rPr>
  </w:style>
  <w:style w:type="paragraph" w:customStyle="1" w:styleId="GeneralInd3">
    <w:name w:val="General Ind 3"/>
    <w:basedOn w:val="Normal"/>
    <w:uiPriority w:val="99"/>
    <w:rsid w:val="00DC356C"/>
    <w:pPr>
      <w:numPr>
        <w:ilvl w:val="6"/>
        <w:numId w:val="23"/>
      </w:numPr>
      <w:spacing w:after="240"/>
      <w:jc w:val="both"/>
    </w:pPr>
    <w:rPr>
      <w:sz w:val="22"/>
      <w:szCs w:val="22"/>
    </w:rPr>
  </w:style>
  <w:style w:type="paragraph" w:customStyle="1" w:styleId="GeneralInd4">
    <w:name w:val="General Ind 4"/>
    <w:basedOn w:val="Normal"/>
    <w:uiPriority w:val="99"/>
    <w:rsid w:val="00DC356C"/>
    <w:pPr>
      <w:numPr>
        <w:ilvl w:val="7"/>
        <w:numId w:val="23"/>
      </w:numPr>
      <w:spacing w:after="240"/>
      <w:jc w:val="both"/>
    </w:pPr>
    <w:rPr>
      <w:sz w:val="22"/>
      <w:szCs w:val="22"/>
    </w:rPr>
  </w:style>
  <w:style w:type="paragraph" w:customStyle="1" w:styleId="GeneralInd5">
    <w:name w:val="General Ind 5"/>
    <w:basedOn w:val="Normal"/>
    <w:uiPriority w:val="99"/>
    <w:rsid w:val="00DC356C"/>
    <w:pPr>
      <w:numPr>
        <w:ilvl w:val="8"/>
        <w:numId w:val="23"/>
      </w:numPr>
      <w:tabs>
        <w:tab w:val="left" w:pos="3686"/>
      </w:tabs>
      <w:spacing w:after="240"/>
      <w:jc w:val="both"/>
    </w:pPr>
    <w:rPr>
      <w:sz w:val="22"/>
      <w:szCs w:val="22"/>
    </w:rPr>
  </w:style>
  <w:style w:type="paragraph" w:customStyle="1" w:styleId="Level1">
    <w:name w:val="Level 1"/>
    <w:basedOn w:val="Normal"/>
    <w:uiPriority w:val="99"/>
    <w:rsid w:val="00DC356C"/>
    <w:pPr>
      <w:numPr>
        <w:numId w:val="24"/>
      </w:numPr>
      <w:spacing w:after="240"/>
      <w:jc w:val="both"/>
      <w:outlineLvl w:val="0"/>
    </w:pPr>
    <w:rPr>
      <w:sz w:val="20"/>
      <w:szCs w:val="20"/>
      <w:u w:color="000000"/>
    </w:rPr>
  </w:style>
  <w:style w:type="paragraph" w:customStyle="1" w:styleId="Level2">
    <w:name w:val="Level 2"/>
    <w:basedOn w:val="Normal"/>
    <w:uiPriority w:val="99"/>
    <w:rsid w:val="00DC356C"/>
    <w:pPr>
      <w:numPr>
        <w:ilvl w:val="1"/>
        <w:numId w:val="24"/>
      </w:numPr>
      <w:spacing w:after="240"/>
      <w:jc w:val="both"/>
      <w:outlineLvl w:val="1"/>
    </w:pPr>
    <w:rPr>
      <w:sz w:val="20"/>
      <w:szCs w:val="20"/>
      <w:u w:color="000000"/>
    </w:rPr>
  </w:style>
  <w:style w:type="paragraph" w:customStyle="1" w:styleId="Level3">
    <w:name w:val="Level 3"/>
    <w:basedOn w:val="Normal"/>
    <w:uiPriority w:val="99"/>
    <w:rsid w:val="00DC356C"/>
    <w:pPr>
      <w:numPr>
        <w:ilvl w:val="2"/>
        <w:numId w:val="24"/>
      </w:numPr>
      <w:spacing w:after="240"/>
      <w:jc w:val="both"/>
      <w:outlineLvl w:val="2"/>
    </w:pPr>
    <w:rPr>
      <w:sz w:val="20"/>
      <w:szCs w:val="20"/>
      <w:u w:color="000000"/>
    </w:rPr>
  </w:style>
  <w:style w:type="paragraph" w:customStyle="1" w:styleId="Level4">
    <w:name w:val="Level 4"/>
    <w:basedOn w:val="Normal"/>
    <w:uiPriority w:val="99"/>
    <w:rsid w:val="00DC356C"/>
    <w:pPr>
      <w:numPr>
        <w:ilvl w:val="3"/>
        <w:numId w:val="24"/>
      </w:numPr>
      <w:spacing w:after="240"/>
      <w:jc w:val="both"/>
      <w:outlineLvl w:val="3"/>
    </w:pPr>
    <w:rPr>
      <w:sz w:val="20"/>
      <w:szCs w:val="20"/>
      <w:u w:color="000000"/>
    </w:rPr>
  </w:style>
  <w:style w:type="paragraph" w:customStyle="1" w:styleId="Level5">
    <w:name w:val="Level 5"/>
    <w:basedOn w:val="Normal"/>
    <w:uiPriority w:val="99"/>
    <w:rsid w:val="00DC356C"/>
    <w:pPr>
      <w:numPr>
        <w:ilvl w:val="4"/>
        <w:numId w:val="24"/>
      </w:numPr>
      <w:spacing w:after="240"/>
      <w:jc w:val="both"/>
      <w:outlineLvl w:val="4"/>
    </w:pPr>
    <w:rPr>
      <w:sz w:val="20"/>
      <w:szCs w:val="20"/>
      <w:u w:color="000000"/>
    </w:rPr>
  </w:style>
  <w:style w:type="paragraph" w:customStyle="1" w:styleId="Level6">
    <w:name w:val="Level 6"/>
    <w:basedOn w:val="Normal"/>
    <w:uiPriority w:val="99"/>
    <w:rsid w:val="00DC356C"/>
    <w:pPr>
      <w:numPr>
        <w:ilvl w:val="5"/>
        <w:numId w:val="24"/>
      </w:numPr>
      <w:spacing w:after="240"/>
      <w:jc w:val="both"/>
      <w:outlineLvl w:val="5"/>
    </w:pPr>
    <w:rPr>
      <w:sz w:val="20"/>
      <w:szCs w:val="20"/>
      <w:u w:color="000000"/>
    </w:rPr>
  </w:style>
  <w:style w:type="paragraph" w:customStyle="1" w:styleId="00-Normal-BB">
    <w:name w:val="00-Normal-BB"/>
    <w:uiPriority w:val="99"/>
    <w:rsid w:val="00D76EF6"/>
    <w:pPr>
      <w:jc w:val="both"/>
    </w:pPr>
    <w:rPr>
      <w:rFonts w:ascii="Arial" w:hAnsi="Arial" w:cs="Arial"/>
      <w:lang w:eastAsia="en-US"/>
    </w:rPr>
  </w:style>
  <w:style w:type="paragraph" w:styleId="FootnoteText">
    <w:name w:val="footnote text"/>
    <w:basedOn w:val="Normal"/>
    <w:link w:val="FootnoteTextChar"/>
    <w:uiPriority w:val="99"/>
    <w:semiHidden/>
    <w:rsid w:val="007E1FD3"/>
    <w:pPr>
      <w:spacing w:after="200" w:line="276" w:lineRule="auto"/>
    </w:pPr>
    <w:rPr>
      <w:rFonts w:ascii="Calibri" w:hAnsi="Calibri" w:cs="Calibri"/>
      <w:sz w:val="20"/>
      <w:szCs w:val="20"/>
      <w:lang w:val="en-US"/>
    </w:rPr>
  </w:style>
  <w:style w:type="character" w:customStyle="1" w:styleId="FootnoteTextChar">
    <w:name w:val="Footnote Text Char"/>
    <w:basedOn w:val="DefaultParagraphFont"/>
    <w:link w:val="FootnoteText"/>
    <w:uiPriority w:val="99"/>
    <w:semiHidden/>
    <w:rsid w:val="009624FB"/>
    <w:rPr>
      <w:rFonts w:ascii="Arial" w:hAnsi="Arial" w:cs="Arial"/>
      <w:sz w:val="20"/>
      <w:szCs w:val="20"/>
      <w:lang w:eastAsia="en-US"/>
    </w:rPr>
  </w:style>
  <w:style w:type="character" w:styleId="FootnoteReference">
    <w:name w:val="footnote reference"/>
    <w:basedOn w:val="DefaultParagraphFont"/>
    <w:uiPriority w:val="99"/>
    <w:semiHidden/>
    <w:rsid w:val="007E1FD3"/>
    <w:rPr>
      <w:rFonts w:cs="Times New Roman"/>
      <w:vertAlign w:val="superscript"/>
    </w:rPr>
  </w:style>
  <w:style w:type="paragraph" w:customStyle="1" w:styleId="CharChar">
    <w:name w:val="Char Char"/>
    <w:basedOn w:val="Normal"/>
    <w:uiPriority w:val="99"/>
    <w:rsid w:val="00E20423"/>
    <w:pPr>
      <w:spacing w:after="120" w:line="240" w:lineRule="exact"/>
    </w:pPr>
    <w:rPr>
      <w:rFonts w:ascii="Verdana" w:hAnsi="Verdana" w:cs="Verdana"/>
      <w:sz w:val="20"/>
      <w:szCs w:val="20"/>
      <w:lang w:val="en-US"/>
    </w:rPr>
  </w:style>
  <w:style w:type="numbering" w:customStyle="1" w:styleId="Style3">
    <w:name w:val="Style3"/>
    <w:rsid w:val="001B53CB"/>
    <w:pPr>
      <w:numPr>
        <w:numId w:val="27"/>
      </w:numPr>
    </w:pPr>
  </w:style>
  <w:style w:type="numbering" w:customStyle="1" w:styleId="Style4">
    <w:name w:val="Style4"/>
    <w:rsid w:val="001B53CB"/>
    <w:pPr>
      <w:numPr>
        <w:numId w:val="28"/>
      </w:numPr>
    </w:pPr>
  </w:style>
  <w:style w:type="numbering" w:customStyle="1" w:styleId="Style5">
    <w:name w:val="Style5"/>
    <w:rsid w:val="001B53CB"/>
    <w:pPr>
      <w:numPr>
        <w:numId w:val="29"/>
      </w:numPr>
    </w:pPr>
  </w:style>
  <w:style w:type="numbering" w:customStyle="1" w:styleId="Style2">
    <w:name w:val="Style2"/>
    <w:rsid w:val="001B53CB"/>
    <w:pPr>
      <w:numPr>
        <w:numId w:val="26"/>
      </w:numPr>
    </w:pPr>
  </w:style>
  <w:style w:type="numbering" w:styleId="111111">
    <w:name w:val="Outline List 2"/>
    <w:basedOn w:val="NoList"/>
    <w:uiPriority w:val="99"/>
    <w:semiHidden/>
    <w:unhideWhenUsed/>
    <w:rsid w:val="001B53C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0386">
      <w:marLeft w:val="0"/>
      <w:marRight w:val="0"/>
      <w:marTop w:val="0"/>
      <w:marBottom w:val="0"/>
      <w:divBdr>
        <w:top w:val="none" w:sz="0" w:space="0" w:color="auto"/>
        <w:left w:val="none" w:sz="0" w:space="0" w:color="auto"/>
        <w:bottom w:val="none" w:sz="0" w:space="0" w:color="auto"/>
        <w:right w:val="none" w:sz="0" w:space="0" w:color="auto"/>
      </w:divBdr>
    </w:div>
    <w:div w:id="550120387">
      <w:marLeft w:val="0"/>
      <w:marRight w:val="0"/>
      <w:marTop w:val="0"/>
      <w:marBottom w:val="0"/>
      <w:divBdr>
        <w:top w:val="none" w:sz="0" w:space="0" w:color="auto"/>
        <w:left w:val="none" w:sz="0" w:space="0" w:color="auto"/>
        <w:bottom w:val="none" w:sz="0" w:space="0" w:color="auto"/>
        <w:right w:val="none" w:sz="0" w:space="0" w:color="auto"/>
      </w:divBdr>
    </w:div>
    <w:div w:id="550120388">
      <w:marLeft w:val="0"/>
      <w:marRight w:val="0"/>
      <w:marTop w:val="0"/>
      <w:marBottom w:val="0"/>
      <w:divBdr>
        <w:top w:val="none" w:sz="0" w:space="0" w:color="auto"/>
        <w:left w:val="none" w:sz="0" w:space="0" w:color="auto"/>
        <w:bottom w:val="none" w:sz="0" w:space="0" w:color="auto"/>
        <w:right w:val="none" w:sz="0" w:space="0" w:color="auto"/>
      </w:divBdr>
    </w:div>
    <w:div w:id="550120389">
      <w:marLeft w:val="0"/>
      <w:marRight w:val="0"/>
      <w:marTop w:val="0"/>
      <w:marBottom w:val="0"/>
      <w:divBdr>
        <w:top w:val="none" w:sz="0" w:space="0" w:color="auto"/>
        <w:left w:val="none" w:sz="0" w:space="0" w:color="auto"/>
        <w:bottom w:val="none" w:sz="0" w:space="0" w:color="auto"/>
        <w:right w:val="none" w:sz="0" w:space="0" w:color="auto"/>
      </w:divBdr>
    </w:div>
    <w:div w:id="550120390">
      <w:marLeft w:val="0"/>
      <w:marRight w:val="0"/>
      <w:marTop w:val="0"/>
      <w:marBottom w:val="0"/>
      <w:divBdr>
        <w:top w:val="none" w:sz="0" w:space="0" w:color="auto"/>
        <w:left w:val="none" w:sz="0" w:space="0" w:color="auto"/>
        <w:bottom w:val="none" w:sz="0" w:space="0" w:color="auto"/>
        <w:right w:val="none" w:sz="0" w:space="0" w:color="auto"/>
      </w:divBdr>
    </w:div>
    <w:div w:id="550120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gunamal\LOCALS~1\Temp\notes0CCE18\~53747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~5374778</Template>
  <TotalTime>0</TotalTime>
  <Pages>4</Pages>
  <Words>6099</Words>
  <Characters>34769</Characters>
  <Application>Microsoft Office Word</Application>
  <DocSecurity>0</DocSecurity>
  <Lines>289</Lines>
  <Paragraphs>81</Paragraphs>
  <ScaleCrop>false</ScaleCrop>
  <Company>COI Communications</Company>
  <LinksUpToDate>false</LinksUpToDate>
  <CharactersWithSpaces>40787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DH User</dc:creator>
  <cp:lastModifiedBy>Ben Clover</cp:lastModifiedBy>
  <cp:revision>2</cp:revision>
  <cp:lastPrinted>2012-06-19T09:53:00Z</cp:lastPrinted>
  <dcterms:created xsi:type="dcterms:W3CDTF">2012-08-10T14:06:00Z</dcterms:created>
  <dcterms:modified xsi:type="dcterms:W3CDTF">2012-08-10T14:06:00Z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326086447</vt:i4>
  </property>
  <property fmtid="{D5CDD505-2E9C-101B-9397-08002B2CF9AE}" pid="3" name="_EmailSubject">
    <vt:lpwstr>Terms and Conditions - Final!; 2011.05.06-Precedents-(C.DH.PCOE.C) </vt:lpwstr>
  </property>
  <property fmtid="{D5CDD505-2E9C-101B-9397-08002B2CF9AE}" pid="4" name="_AuthorEmail">
    <vt:lpwstr>MIKE.PATTRICK@DWP.GSI.GOV.UK</vt:lpwstr>
  </property>
  <property fmtid="{D5CDD505-2E9C-101B-9397-08002B2CF9AE}" pid="5" name="_AuthorEmailDisplayName">
    <vt:lpwstr>Pattrick Mike LEGAL GROUP DWP-DH COMMERCIAL</vt:lpwstr>
  </property>
  <property fmtid="{D5CDD505-2E9C-101B-9397-08002B2CF9AE}" pid="6" name="_PreviousAdHocReviewCycleID">
    <vt:i4>-649379622</vt:i4>
  </property>
  <property fmtid="{D5CDD505-2E9C-101B-9397-08002B2CF9AE}" pid="7" name="_ReviewingToolsShownOnce">
    <vt:lpwstr/>
  </property>
</Properties>
</file>