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62" w:rsidRPr="005C6D87" w:rsidRDefault="00D23E62" w:rsidP="005C6D87">
      <w:pPr>
        <w:spacing w:line="360" w:lineRule="auto"/>
      </w:pPr>
      <w:bookmarkStart w:id="0" w:name="_GoBack"/>
      <w:bookmarkEnd w:id="0"/>
      <w:r w:rsidRPr="005C6D87">
        <w:t>PR</w:t>
      </w:r>
      <w:r w:rsidR="007068B6">
        <w:t>07706</w:t>
      </w:r>
      <w:r w:rsidR="000E01AC">
        <w:t>/1</w:t>
      </w:r>
      <w:r w:rsidR="00CC46F7">
        <w:t>4</w:t>
      </w:r>
      <w:r w:rsidR="000E01AC">
        <w:t>/</w:t>
      </w:r>
      <w:r w:rsidR="007068B6">
        <w:t>DPJ</w:t>
      </w:r>
    </w:p>
    <w:p w:rsidR="00C177FE" w:rsidRPr="005C6D87" w:rsidRDefault="007068B6" w:rsidP="005C6D87">
      <w:pPr>
        <w:spacing w:line="360" w:lineRule="auto"/>
      </w:pPr>
      <w:r>
        <w:t>11 June 2014</w:t>
      </w:r>
    </w:p>
    <w:p w:rsidR="00D86363" w:rsidRDefault="007068B6" w:rsidP="00D86363">
      <w:pPr>
        <w:rPr>
          <w:b/>
          <w:sz w:val="32"/>
          <w:szCs w:val="32"/>
          <w:lang w:val="en"/>
        </w:rPr>
      </w:pPr>
      <w:r w:rsidRPr="007068B6">
        <w:rPr>
          <w:b/>
          <w:sz w:val="32"/>
          <w:szCs w:val="32"/>
          <w:lang w:val="en"/>
        </w:rPr>
        <w:t>NHS Kernow plans to redesign out-of-hours services</w:t>
      </w:r>
    </w:p>
    <w:p w:rsidR="007068B6" w:rsidRDefault="007068B6" w:rsidP="00D86363">
      <w:pPr>
        <w:rPr>
          <w:b/>
          <w:sz w:val="32"/>
          <w:szCs w:val="32"/>
          <w:lang w:val="en"/>
        </w:rPr>
      </w:pPr>
    </w:p>
    <w:p w:rsidR="007068B6" w:rsidRDefault="007068B6" w:rsidP="00D86363">
      <w:pPr>
        <w:rPr>
          <w:lang w:val="en"/>
        </w:rPr>
      </w:pPr>
      <w:r>
        <w:rPr>
          <w:lang w:val="en"/>
        </w:rPr>
        <w:t xml:space="preserve">NHS </w:t>
      </w:r>
      <w:proofErr w:type="spellStart"/>
      <w:r>
        <w:rPr>
          <w:lang w:val="en"/>
        </w:rPr>
        <w:t>Kernow’s</w:t>
      </w:r>
      <w:proofErr w:type="spellEnd"/>
      <w:r>
        <w:rPr>
          <w:lang w:val="en"/>
        </w:rPr>
        <w:t xml:space="preserve"> </w:t>
      </w:r>
      <w:r w:rsidR="003119DB">
        <w:rPr>
          <w:lang w:val="en"/>
        </w:rPr>
        <w:t xml:space="preserve">Governing Body </w:t>
      </w:r>
      <w:r>
        <w:rPr>
          <w:lang w:val="en"/>
        </w:rPr>
        <w:t>has agreed to completely redesign out-of-hours services to provide the local community with a seamless 24-hour health service.</w:t>
      </w:r>
    </w:p>
    <w:p w:rsidR="007068B6" w:rsidRDefault="007068B6" w:rsidP="00D86363">
      <w:pPr>
        <w:rPr>
          <w:lang w:val="en"/>
        </w:rPr>
      </w:pPr>
    </w:p>
    <w:p w:rsidR="007068B6" w:rsidRPr="00552941" w:rsidRDefault="00552941" w:rsidP="00552941">
      <w:r>
        <w:t>The out-of-</w:t>
      </w:r>
      <w:r w:rsidR="003119DB">
        <w:t xml:space="preserve">hours contract with Serco </w:t>
      </w:r>
      <w:r w:rsidR="007068B6">
        <w:t xml:space="preserve">ends on 31 May 2015 </w:t>
      </w:r>
      <w:r>
        <w:t xml:space="preserve">and, at its meeting yesterday, the </w:t>
      </w:r>
      <w:r w:rsidR="00301832">
        <w:t xml:space="preserve">Governing Body </w:t>
      </w:r>
      <w:r>
        <w:t xml:space="preserve">considered two options to either </w:t>
      </w:r>
      <w:r w:rsidR="00D01316">
        <w:t xml:space="preserve">go to open procurement now to secure </w:t>
      </w:r>
      <w:r>
        <w:t xml:space="preserve">a new provider to take over the service permanently in June 2015 or to put in place </w:t>
      </w:r>
      <w:r w:rsidR="007068B6" w:rsidRPr="00552941">
        <w:t xml:space="preserve">a 12-month interim arrangement to enable </w:t>
      </w:r>
      <w:r>
        <w:t xml:space="preserve">the development of a completely new </w:t>
      </w:r>
      <w:r w:rsidR="007068B6" w:rsidRPr="00552941">
        <w:t xml:space="preserve">operating model to start in June 2016. </w:t>
      </w:r>
    </w:p>
    <w:p w:rsidR="007068B6" w:rsidRDefault="007068B6" w:rsidP="007068B6"/>
    <w:p w:rsidR="007068B6" w:rsidRDefault="007068B6" w:rsidP="007068B6">
      <w:r>
        <w:t>The Board ag</w:t>
      </w:r>
      <w:r w:rsidR="00552941">
        <w:t xml:space="preserve">reed that </w:t>
      </w:r>
      <w:r>
        <w:t xml:space="preserve">a 12 month timeframe would not give NHS Kernow the opportunity to </w:t>
      </w:r>
      <w:r w:rsidR="00CC6617">
        <w:t xml:space="preserve">create future-proof services which will </w:t>
      </w:r>
      <w:r>
        <w:t>improve health and well-being; people’s experience of</w:t>
      </w:r>
      <w:r w:rsidR="00552941">
        <w:t xml:space="preserve"> care and reduce costs of care.</w:t>
      </w:r>
    </w:p>
    <w:p w:rsidR="00552941" w:rsidRDefault="00552941" w:rsidP="007068B6"/>
    <w:p w:rsidR="00552941" w:rsidRDefault="00552941" w:rsidP="007068B6">
      <w:r>
        <w:t xml:space="preserve">Dr Iain Chorlton, the GP lead for out-of-hours, said: “Now is just not the right time to </w:t>
      </w:r>
      <w:r w:rsidR="006B61A0">
        <w:t xml:space="preserve">commit ourselves to a contract which will tie us in </w:t>
      </w:r>
      <w:r>
        <w:t xml:space="preserve">for the next five years. </w:t>
      </w:r>
      <w:r w:rsidR="00D01316">
        <w:t>Cornwall was recently successful securing its bid for the Prime Minister’s Challenge Fund. This gives us the opportunity to work together with general practice</w:t>
      </w:r>
      <w:r w:rsidR="000D2E24">
        <w:t xml:space="preserve"> to explore different models for out-of-hours services.</w:t>
      </w:r>
      <w:r>
        <w:t xml:space="preserve"> </w:t>
      </w:r>
    </w:p>
    <w:p w:rsidR="00552941" w:rsidRDefault="00552941" w:rsidP="007068B6"/>
    <w:p w:rsidR="00552941" w:rsidRDefault="00552941" w:rsidP="007068B6">
      <w:pPr>
        <w:rPr>
          <w:iCs/>
        </w:rPr>
      </w:pPr>
      <w:r>
        <w:t>“</w:t>
      </w:r>
      <w:r w:rsidRPr="00552941">
        <w:rPr>
          <w:iCs/>
        </w:rPr>
        <w:t xml:space="preserve">This is </w:t>
      </w:r>
      <w:r>
        <w:rPr>
          <w:iCs/>
        </w:rPr>
        <w:t xml:space="preserve">also </w:t>
      </w:r>
      <w:r w:rsidRPr="00552941">
        <w:rPr>
          <w:iCs/>
        </w:rPr>
        <w:t xml:space="preserve">a time of great change for health services in Cornwall and the Isles of Scilly. Thanks to our Pioneer status and the Living Well </w:t>
      </w:r>
      <w:r w:rsidR="006B61A0" w:rsidRPr="00552941">
        <w:rPr>
          <w:iCs/>
        </w:rPr>
        <w:t>Project,</w:t>
      </w:r>
      <w:r w:rsidRPr="00552941">
        <w:rPr>
          <w:iCs/>
        </w:rPr>
        <w:t xml:space="preserve"> we have an opportunity to re-design </w:t>
      </w:r>
      <w:r w:rsidR="00CC6617">
        <w:rPr>
          <w:iCs/>
        </w:rPr>
        <w:t xml:space="preserve">locality-based </w:t>
      </w:r>
      <w:r w:rsidR="006B61A0">
        <w:rPr>
          <w:iCs/>
        </w:rPr>
        <w:t xml:space="preserve">services to </w:t>
      </w:r>
      <w:r w:rsidR="00CC6617">
        <w:rPr>
          <w:iCs/>
        </w:rPr>
        <w:t xml:space="preserve">benefit both the </w:t>
      </w:r>
      <w:r w:rsidRPr="00552941">
        <w:rPr>
          <w:iCs/>
        </w:rPr>
        <w:t xml:space="preserve">population </w:t>
      </w:r>
      <w:r>
        <w:rPr>
          <w:iCs/>
        </w:rPr>
        <w:t>and the NHS</w:t>
      </w:r>
      <w:r w:rsidRPr="00552941">
        <w:rPr>
          <w:iCs/>
        </w:rPr>
        <w:t xml:space="preserve">. We want to provide a clear and uniform pathway for </w:t>
      </w:r>
      <w:r w:rsidR="006B61A0">
        <w:rPr>
          <w:iCs/>
        </w:rPr>
        <w:t xml:space="preserve">all our </w:t>
      </w:r>
      <w:r w:rsidRPr="00552941">
        <w:rPr>
          <w:iCs/>
        </w:rPr>
        <w:t>patients, wherever they live in Cornwall and the Isles of Scilly, who need t</w:t>
      </w:r>
      <w:r>
        <w:rPr>
          <w:iCs/>
        </w:rPr>
        <w:t>o use health services 24/7.</w:t>
      </w:r>
    </w:p>
    <w:p w:rsidR="00552941" w:rsidRDefault="00552941" w:rsidP="007068B6">
      <w:pPr>
        <w:rPr>
          <w:iCs/>
        </w:rPr>
      </w:pPr>
    </w:p>
    <w:p w:rsidR="00552941" w:rsidRDefault="006B61A0" w:rsidP="007068B6">
      <w:pPr>
        <w:rPr>
          <w:iCs/>
        </w:rPr>
      </w:pPr>
      <w:r>
        <w:rPr>
          <w:iCs/>
        </w:rPr>
        <w:t>“W</w:t>
      </w:r>
      <w:r w:rsidR="00552941" w:rsidRPr="00552941">
        <w:rPr>
          <w:iCs/>
        </w:rPr>
        <w:t xml:space="preserve">e fully intend to take the time to consult </w:t>
      </w:r>
      <w:r w:rsidR="00301832">
        <w:rPr>
          <w:iCs/>
        </w:rPr>
        <w:t xml:space="preserve">with </w:t>
      </w:r>
      <w:r w:rsidR="00552941" w:rsidRPr="00552941">
        <w:rPr>
          <w:iCs/>
        </w:rPr>
        <w:t>the community and health workers to ensure we get the new service right. We do not want to ru</w:t>
      </w:r>
      <w:r>
        <w:rPr>
          <w:iCs/>
        </w:rPr>
        <w:t xml:space="preserve">sh </w:t>
      </w:r>
      <w:r w:rsidR="00CC6617">
        <w:rPr>
          <w:iCs/>
        </w:rPr>
        <w:t>it – we want to ensure that out-of-</w:t>
      </w:r>
      <w:r>
        <w:rPr>
          <w:iCs/>
        </w:rPr>
        <w:t>h</w:t>
      </w:r>
      <w:r w:rsidR="00552941" w:rsidRPr="00552941">
        <w:rPr>
          <w:iCs/>
        </w:rPr>
        <w:t>ours services are fit-for-purpose for many years to come.</w:t>
      </w:r>
      <w:r>
        <w:rPr>
          <w:iCs/>
        </w:rPr>
        <w:t xml:space="preserve"> The interim service will be a stepping stone towards full integration – </w:t>
      </w:r>
      <w:r w:rsidR="00CC6617">
        <w:rPr>
          <w:iCs/>
        </w:rPr>
        <w:t xml:space="preserve">we will be learning lessons, what works and what does not work, and </w:t>
      </w:r>
      <w:r>
        <w:rPr>
          <w:iCs/>
        </w:rPr>
        <w:t>good practice will be taken forward into the permanent contract.</w:t>
      </w:r>
      <w:r w:rsidR="00CC6617">
        <w:rPr>
          <w:iCs/>
        </w:rPr>
        <w:t>”</w:t>
      </w:r>
    </w:p>
    <w:p w:rsidR="006B61A0" w:rsidRDefault="006B61A0" w:rsidP="007068B6">
      <w:pPr>
        <w:rPr>
          <w:iCs/>
        </w:rPr>
      </w:pPr>
    </w:p>
    <w:p w:rsidR="007068B6" w:rsidRDefault="006B61A0" w:rsidP="007068B6">
      <w:pPr>
        <w:rPr>
          <w:iCs/>
        </w:rPr>
      </w:pPr>
      <w:r>
        <w:rPr>
          <w:iCs/>
        </w:rPr>
        <w:t xml:space="preserve">NHS Kernow is now in negotiation with current providers of health services in Cornwall and the Isles of Scilly to identify how best to run an interim service. </w:t>
      </w:r>
    </w:p>
    <w:p w:rsidR="003119DB" w:rsidRDefault="003119DB" w:rsidP="007068B6">
      <w:pPr>
        <w:rPr>
          <w:iCs/>
        </w:rPr>
      </w:pPr>
    </w:p>
    <w:p w:rsidR="003119DB" w:rsidRDefault="003119DB" w:rsidP="003119DB">
      <w:r>
        <w:t xml:space="preserve">Serco is also supporting the move towards a new solution and is working closely with NHS Kernow to ensure a good handover. Dr Chorlton added: “Serco is performing well and the knowledge their </w:t>
      </w:r>
      <w:proofErr w:type="gramStart"/>
      <w:r>
        <w:t>staff have</w:t>
      </w:r>
      <w:proofErr w:type="gramEnd"/>
      <w:r>
        <w:t xml:space="preserve"> is important in helping us design the new service</w:t>
      </w:r>
      <w:r w:rsidR="00301832">
        <w:t>. The current service is staffed by many local GPs who will continue to provide the care whoever is awarded the contract.”</w:t>
      </w:r>
      <w:r>
        <w:t xml:space="preserve"> </w:t>
      </w:r>
    </w:p>
    <w:p w:rsidR="003119DB" w:rsidRDefault="003119DB" w:rsidP="007068B6"/>
    <w:p w:rsidR="009417F2" w:rsidRDefault="006B61A0" w:rsidP="00CC6617">
      <w:r>
        <w:t xml:space="preserve">The process for procuring a permanent solution to out-of-hours will </w:t>
      </w:r>
      <w:r w:rsidR="00CC6617">
        <w:t xml:space="preserve">involve significant </w:t>
      </w:r>
      <w:r w:rsidR="003119DB">
        <w:t xml:space="preserve">engagement </w:t>
      </w:r>
      <w:r w:rsidR="00CC6617">
        <w:t>with the</w:t>
      </w:r>
      <w:r>
        <w:t xml:space="preserve"> public</w:t>
      </w:r>
      <w:r w:rsidR="00CC6617">
        <w:t>, patients and health providers.</w:t>
      </w:r>
    </w:p>
    <w:p w:rsidR="00CC6617" w:rsidRPr="00CC6617" w:rsidRDefault="00CC6617" w:rsidP="00CC6617"/>
    <w:p w:rsidR="009417F2" w:rsidRPr="000D2E24" w:rsidRDefault="009417F2" w:rsidP="000D2E24">
      <w:pPr>
        <w:pBdr>
          <w:bottom w:val="dotted" w:sz="24" w:space="1" w:color="000000"/>
        </w:pBdr>
        <w:autoSpaceDE w:val="0"/>
        <w:autoSpaceDN w:val="0"/>
        <w:adjustRightInd w:val="0"/>
        <w:rPr>
          <w:color w:val="000000"/>
          <w:szCs w:val="20"/>
        </w:rPr>
      </w:pPr>
    </w:p>
    <w:p w:rsidR="009417F2" w:rsidRDefault="009417F2" w:rsidP="009417F2">
      <w:pPr>
        <w:spacing w:line="360" w:lineRule="auto"/>
        <w:rPr>
          <w:b/>
          <w:bCs/>
        </w:rPr>
      </w:pPr>
      <w:r>
        <w:rPr>
          <w:b/>
          <w:bCs/>
          <w:color w:val="000000"/>
        </w:rPr>
        <w:t xml:space="preserve">Media enquiries to: </w:t>
      </w:r>
      <w:r w:rsidR="00CC46F7">
        <w:rPr>
          <w:b/>
          <w:bCs/>
          <w:color w:val="000000"/>
        </w:rPr>
        <w:t>media officer</w:t>
      </w:r>
      <w:r>
        <w:rPr>
          <w:b/>
          <w:bCs/>
          <w:color w:val="000000"/>
        </w:rPr>
        <w:t xml:space="preserve"> at NHS Kernow on </w:t>
      </w:r>
      <w:r>
        <w:rPr>
          <w:b/>
          <w:bCs/>
        </w:rPr>
        <w:t>01726 62</w:t>
      </w:r>
      <w:r w:rsidR="000D2E24">
        <w:rPr>
          <w:b/>
          <w:bCs/>
        </w:rPr>
        <w:t>7689</w:t>
      </w:r>
    </w:p>
    <w:p w:rsidR="00AA1BB2" w:rsidRPr="003B070C" w:rsidRDefault="009417F2" w:rsidP="000D2E24">
      <w:pPr>
        <w:spacing w:line="360" w:lineRule="auto"/>
      </w:pPr>
      <w:r>
        <w:rPr>
          <w:b/>
          <w:bCs/>
        </w:rPr>
        <w:t xml:space="preserve">Please note, out of hours media enquiries should be directed to our main switchboard at </w:t>
      </w:r>
      <w:proofErr w:type="spellStart"/>
      <w:r>
        <w:rPr>
          <w:b/>
          <w:bCs/>
        </w:rPr>
        <w:t>Bodmin</w:t>
      </w:r>
      <w:proofErr w:type="spellEnd"/>
      <w:r>
        <w:rPr>
          <w:b/>
          <w:bCs/>
        </w:rPr>
        <w:t>: 01208 251300. Ask for the duty press officer.</w:t>
      </w:r>
    </w:p>
    <w:sectPr w:rsidR="00AA1BB2" w:rsidRPr="003B070C" w:rsidSect="00D8025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37" w:right="964" w:bottom="794" w:left="96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92" w:rsidRDefault="00FE6E92">
      <w:r>
        <w:separator/>
      </w:r>
    </w:p>
  </w:endnote>
  <w:endnote w:type="continuationSeparator" w:id="0">
    <w:p w:rsidR="00FE6E92" w:rsidRDefault="00FE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57" w:rsidRDefault="00D80257">
    <w:pPr>
      <w:pStyle w:val="Footer"/>
      <w:jc w:val="center"/>
      <w:rPr>
        <w:sz w:val="20"/>
        <w:szCs w:val="20"/>
        <w:lang w:val="en-GB"/>
      </w:rPr>
    </w:pPr>
    <w:r>
      <w:rPr>
        <w:color w:val="000000"/>
        <w:sz w:val="20"/>
        <w:szCs w:val="20"/>
      </w:rPr>
      <w:t>NHS Kernow is the Clinical Commissioning Group for Cornwall and the Isles of Scilly, responsible for planning and paying for the majority of NHS services for our 554,970 residents.</w:t>
    </w:r>
  </w:p>
  <w:p w:rsidR="00221431" w:rsidRPr="00D80257" w:rsidRDefault="00FE6E92">
    <w:pPr>
      <w:pStyle w:val="Footer"/>
      <w:jc w:val="center"/>
      <w:rPr>
        <w:sz w:val="20"/>
        <w:szCs w:val="20"/>
      </w:rPr>
    </w:pPr>
    <w:hyperlink r:id="rId1" w:history="1">
      <w:r w:rsidR="00423117" w:rsidRPr="00D80257">
        <w:rPr>
          <w:rStyle w:val="Hyperlink"/>
          <w:rFonts w:ascii="Tahoma" w:hAnsi="Tahoma" w:cs="Tahoma"/>
          <w:sz w:val="20"/>
          <w:szCs w:val="20"/>
          <w:lang w:eastAsia="en-GB"/>
        </w:rPr>
        <w:t>www.kernowccg.nhs.uk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44" w:type="dxa"/>
      <w:tblLayout w:type="fixed"/>
      <w:tblLook w:val="0000" w:firstRow="0" w:lastRow="0" w:firstColumn="0" w:lastColumn="0" w:noHBand="0" w:noVBand="0"/>
    </w:tblPr>
    <w:tblGrid>
      <w:gridCol w:w="1665"/>
      <w:gridCol w:w="6663"/>
      <w:gridCol w:w="1723"/>
    </w:tblGrid>
    <w:tr w:rsidR="00221431" w:rsidRPr="00672E50">
      <w:trPr>
        <w:cantSplit/>
        <w:trHeight w:val="993"/>
      </w:trPr>
      <w:tc>
        <w:tcPr>
          <w:tcW w:w="1665" w:type="dxa"/>
        </w:tcPr>
        <w:p w:rsidR="00221431" w:rsidRPr="00423117" w:rsidRDefault="00221431" w:rsidP="005547E0">
          <w:pPr>
            <w:pStyle w:val="Footer"/>
            <w:rPr>
              <w:lang w:val="en-GB"/>
            </w:rPr>
          </w:pPr>
        </w:p>
      </w:tc>
      <w:tc>
        <w:tcPr>
          <w:tcW w:w="6663" w:type="dxa"/>
        </w:tcPr>
        <w:p w:rsidR="00221431" w:rsidRPr="00637140" w:rsidRDefault="00FE6E92" w:rsidP="00423117">
          <w:pPr>
            <w:jc w:val="center"/>
            <w:rPr>
              <w:rFonts w:ascii="Tahoma" w:hAnsi="Tahoma" w:cs="Tahoma"/>
              <w:sz w:val="16"/>
              <w:szCs w:val="16"/>
              <w:lang w:eastAsia="en-GB"/>
            </w:rPr>
          </w:pPr>
          <w:hyperlink r:id="rId1" w:history="1">
            <w:r w:rsidR="00423117" w:rsidRPr="00496496">
              <w:rPr>
                <w:rStyle w:val="Hyperlink"/>
                <w:rFonts w:ascii="Tahoma" w:hAnsi="Tahoma" w:cs="Tahoma"/>
                <w:sz w:val="16"/>
                <w:szCs w:val="16"/>
                <w:lang w:eastAsia="en-GB"/>
              </w:rPr>
              <w:t>www.kernowccg.nhs.uk</w:t>
            </w:r>
          </w:hyperlink>
        </w:p>
      </w:tc>
      <w:tc>
        <w:tcPr>
          <w:tcW w:w="1723" w:type="dxa"/>
        </w:tcPr>
        <w:p w:rsidR="00221431" w:rsidRPr="00B81224" w:rsidRDefault="00221431" w:rsidP="005547E0">
          <w:pPr>
            <w:pStyle w:val="Footer"/>
            <w:jc w:val="center"/>
          </w:pPr>
        </w:p>
      </w:tc>
    </w:tr>
  </w:tbl>
  <w:p w:rsidR="00221431" w:rsidRPr="00423117" w:rsidRDefault="00221431" w:rsidP="0042311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92" w:rsidRDefault="00FE6E92">
      <w:r>
        <w:separator/>
      </w:r>
    </w:p>
  </w:footnote>
  <w:footnote w:type="continuationSeparator" w:id="0">
    <w:p w:rsidR="00FE6E92" w:rsidRDefault="00FE6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9923"/>
    </w:tblGrid>
    <w:tr w:rsidR="00221431">
      <w:trPr>
        <w:cantSplit/>
        <w:trHeight w:val="417"/>
      </w:trPr>
      <w:tc>
        <w:tcPr>
          <w:tcW w:w="9923" w:type="dxa"/>
          <w:tcBorders>
            <w:top w:val="nil"/>
            <w:left w:val="nil"/>
            <w:bottom w:val="nil"/>
            <w:right w:val="nil"/>
          </w:tcBorders>
        </w:tcPr>
        <w:p w:rsidR="00221431" w:rsidRPr="00ED7511" w:rsidRDefault="0025792F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-168910</wp:posOffset>
                </wp:positionV>
                <wp:extent cx="2724150" cy="762000"/>
                <wp:effectExtent l="0" t="0" r="0" b="0"/>
                <wp:wrapSquare wrapText="bothSides"/>
                <wp:docPr id="3" name="Picture 3" descr="Kernow Clinical Commissioning Group 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ernow Clinical Commissioning Group 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415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21431" w:rsidRPr="00423117" w:rsidRDefault="00221431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4846"/>
      <w:gridCol w:w="5077"/>
    </w:tblGrid>
    <w:tr w:rsidR="00221431">
      <w:tc>
        <w:tcPr>
          <w:tcW w:w="4846" w:type="dxa"/>
        </w:tcPr>
        <w:p w:rsidR="00221431" w:rsidRPr="00316C19" w:rsidRDefault="00221431" w:rsidP="005547E0">
          <w:pPr>
            <w:pStyle w:val="Header"/>
            <w:jc w:val="right"/>
            <w:rPr>
              <w:sz w:val="24"/>
              <w:szCs w:val="24"/>
            </w:rPr>
          </w:pPr>
        </w:p>
      </w:tc>
      <w:tc>
        <w:tcPr>
          <w:tcW w:w="5077" w:type="dxa"/>
        </w:tcPr>
        <w:p w:rsidR="00221431" w:rsidRPr="00316C19" w:rsidRDefault="0025792F" w:rsidP="005547E0">
          <w:pPr>
            <w:pStyle w:val="Header"/>
            <w:jc w:val="right"/>
            <w:rPr>
              <w:sz w:val="24"/>
              <w:szCs w:val="24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-160655</wp:posOffset>
                </wp:positionV>
                <wp:extent cx="2724150" cy="762000"/>
                <wp:effectExtent l="0" t="0" r="0" b="0"/>
                <wp:wrapSquare wrapText="bothSides"/>
                <wp:docPr id="2" name="Picture 2" descr="Kernow Clinical Commissioning Group 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rnow Clinical Commissioning Group 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415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21431" w:rsidRDefault="002214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0866"/>
    <w:multiLevelType w:val="hybridMultilevel"/>
    <w:tmpl w:val="CD7A379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47247F5C"/>
    <w:multiLevelType w:val="hybridMultilevel"/>
    <w:tmpl w:val="D5C2EB96"/>
    <w:lvl w:ilvl="0" w:tplc="FCB2EC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21636"/>
    <w:multiLevelType w:val="multilevel"/>
    <w:tmpl w:val="13B2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A03975"/>
    <w:multiLevelType w:val="hybridMultilevel"/>
    <w:tmpl w:val="FD3227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F2B1BB7"/>
    <w:multiLevelType w:val="hybridMultilevel"/>
    <w:tmpl w:val="DDEAE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A90D36"/>
    <w:multiLevelType w:val="hybridMultilevel"/>
    <w:tmpl w:val="EF5AF4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B6"/>
    <w:rsid w:val="00013FA6"/>
    <w:rsid w:val="00032FB0"/>
    <w:rsid w:val="0003598F"/>
    <w:rsid w:val="00041B6B"/>
    <w:rsid w:val="00054B61"/>
    <w:rsid w:val="000D2E24"/>
    <w:rsid w:val="000E01AC"/>
    <w:rsid w:val="0017634B"/>
    <w:rsid w:val="001A1C3B"/>
    <w:rsid w:val="00216D48"/>
    <w:rsid w:val="00221431"/>
    <w:rsid w:val="00232678"/>
    <w:rsid w:val="00246541"/>
    <w:rsid w:val="00246D14"/>
    <w:rsid w:val="00256271"/>
    <w:rsid w:val="0025792F"/>
    <w:rsid w:val="00283021"/>
    <w:rsid w:val="002C5FE1"/>
    <w:rsid w:val="002E5543"/>
    <w:rsid w:val="00301832"/>
    <w:rsid w:val="003048B9"/>
    <w:rsid w:val="003119DB"/>
    <w:rsid w:val="00315AD0"/>
    <w:rsid w:val="00357AED"/>
    <w:rsid w:val="00374C76"/>
    <w:rsid w:val="003B070C"/>
    <w:rsid w:val="003F7060"/>
    <w:rsid w:val="00423117"/>
    <w:rsid w:val="004B15E3"/>
    <w:rsid w:val="00552941"/>
    <w:rsid w:val="005547E0"/>
    <w:rsid w:val="005B089B"/>
    <w:rsid w:val="005C6D87"/>
    <w:rsid w:val="005D6F5A"/>
    <w:rsid w:val="005F2104"/>
    <w:rsid w:val="00650D37"/>
    <w:rsid w:val="00693784"/>
    <w:rsid w:val="006A6F86"/>
    <w:rsid w:val="006B61A0"/>
    <w:rsid w:val="006D2224"/>
    <w:rsid w:val="006F2551"/>
    <w:rsid w:val="007068B6"/>
    <w:rsid w:val="007A1483"/>
    <w:rsid w:val="007C3BD6"/>
    <w:rsid w:val="007D2653"/>
    <w:rsid w:val="007E6EB7"/>
    <w:rsid w:val="007F42D8"/>
    <w:rsid w:val="00806E87"/>
    <w:rsid w:val="00844C83"/>
    <w:rsid w:val="008814DD"/>
    <w:rsid w:val="00883F3E"/>
    <w:rsid w:val="00885460"/>
    <w:rsid w:val="009240E6"/>
    <w:rsid w:val="009417F2"/>
    <w:rsid w:val="00993712"/>
    <w:rsid w:val="009B7884"/>
    <w:rsid w:val="009C1A8F"/>
    <w:rsid w:val="009C5D8C"/>
    <w:rsid w:val="00A06AB6"/>
    <w:rsid w:val="00A81ADD"/>
    <w:rsid w:val="00A81DB1"/>
    <w:rsid w:val="00AA1BB2"/>
    <w:rsid w:val="00AD6910"/>
    <w:rsid w:val="00BF66F7"/>
    <w:rsid w:val="00C177FE"/>
    <w:rsid w:val="00C22BF6"/>
    <w:rsid w:val="00C304F9"/>
    <w:rsid w:val="00C36BCB"/>
    <w:rsid w:val="00C749EA"/>
    <w:rsid w:val="00C76CA7"/>
    <w:rsid w:val="00CA14CC"/>
    <w:rsid w:val="00CA6585"/>
    <w:rsid w:val="00CC0B5E"/>
    <w:rsid w:val="00CC46F7"/>
    <w:rsid w:val="00CC6617"/>
    <w:rsid w:val="00D01316"/>
    <w:rsid w:val="00D02FFD"/>
    <w:rsid w:val="00D23E62"/>
    <w:rsid w:val="00D54ADA"/>
    <w:rsid w:val="00D80257"/>
    <w:rsid w:val="00D86363"/>
    <w:rsid w:val="00DC43C5"/>
    <w:rsid w:val="00EE2688"/>
    <w:rsid w:val="00F53334"/>
    <w:rsid w:val="00FB5782"/>
    <w:rsid w:val="00FB5EB6"/>
    <w:rsid w:val="00FE6E92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62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qFormat/>
    <w:rsid w:val="003048B9"/>
    <w:pPr>
      <w:spacing w:line="300" w:lineRule="exact"/>
      <w:outlineLvl w:val="0"/>
    </w:pPr>
    <w:rPr>
      <w:b/>
      <w:bCs/>
      <w:color w:val="466BA6"/>
      <w:kern w:val="18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3E62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semiHidden/>
    <w:rsid w:val="00D23E62"/>
    <w:rPr>
      <w:rFonts w:ascii="Arial" w:hAnsi="Arial" w:cs="Arial"/>
      <w:sz w:val="22"/>
      <w:szCs w:val="22"/>
      <w:lang w:val="x-none" w:eastAsia="en-US" w:bidi="ar-SA"/>
    </w:rPr>
  </w:style>
  <w:style w:type="paragraph" w:styleId="Footer">
    <w:name w:val="footer"/>
    <w:basedOn w:val="Normal"/>
    <w:link w:val="FooterChar"/>
    <w:rsid w:val="00D23E62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semiHidden/>
    <w:rsid w:val="00D23E62"/>
    <w:rPr>
      <w:rFonts w:ascii="Arial" w:hAnsi="Arial" w:cs="Arial"/>
      <w:sz w:val="22"/>
      <w:szCs w:val="22"/>
      <w:lang w:val="x-none" w:eastAsia="en-US" w:bidi="ar-SA"/>
    </w:rPr>
  </w:style>
  <w:style w:type="paragraph" w:styleId="BalloonText">
    <w:name w:val="Balloon Text"/>
    <w:basedOn w:val="Normal"/>
    <w:semiHidden/>
    <w:rsid w:val="006F255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A81DB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semiHidden/>
    <w:rsid w:val="003048B9"/>
    <w:rPr>
      <w:sz w:val="16"/>
      <w:szCs w:val="16"/>
    </w:rPr>
  </w:style>
  <w:style w:type="paragraph" w:styleId="CommentText">
    <w:name w:val="annotation text"/>
    <w:basedOn w:val="Normal"/>
    <w:semiHidden/>
    <w:rsid w:val="003048B9"/>
    <w:rPr>
      <w:rFonts w:ascii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357AED"/>
    <w:rPr>
      <w:color w:val="0000FF"/>
      <w:u w:val="single"/>
    </w:rPr>
  </w:style>
  <w:style w:type="character" w:styleId="Strong">
    <w:name w:val="Strong"/>
    <w:uiPriority w:val="22"/>
    <w:qFormat/>
    <w:rsid w:val="00D86363"/>
    <w:rPr>
      <w:b/>
      <w:bCs/>
    </w:rPr>
  </w:style>
  <w:style w:type="paragraph" w:styleId="ListParagraph">
    <w:name w:val="List Paragraph"/>
    <w:basedOn w:val="Normal"/>
    <w:uiPriority w:val="34"/>
    <w:qFormat/>
    <w:rsid w:val="007068B6"/>
    <w:pPr>
      <w:ind w:left="720"/>
    </w:pPr>
    <w:rPr>
      <w:rFonts w:ascii="Calibri" w:eastAsiaTheme="minorHAns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62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qFormat/>
    <w:rsid w:val="003048B9"/>
    <w:pPr>
      <w:spacing w:line="300" w:lineRule="exact"/>
      <w:outlineLvl w:val="0"/>
    </w:pPr>
    <w:rPr>
      <w:b/>
      <w:bCs/>
      <w:color w:val="466BA6"/>
      <w:kern w:val="18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3E62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semiHidden/>
    <w:rsid w:val="00D23E62"/>
    <w:rPr>
      <w:rFonts w:ascii="Arial" w:hAnsi="Arial" w:cs="Arial"/>
      <w:sz w:val="22"/>
      <w:szCs w:val="22"/>
      <w:lang w:val="x-none" w:eastAsia="en-US" w:bidi="ar-SA"/>
    </w:rPr>
  </w:style>
  <w:style w:type="paragraph" w:styleId="Footer">
    <w:name w:val="footer"/>
    <w:basedOn w:val="Normal"/>
    <w:link w:val="FooterChar"/>
    <w:rsid w:val="00D23E62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semiHidden/>
    <w:rsid w:val="00D23E62"/>
    <w:rPr>
      <w:rFonts w:ascii="Arial" w:hAnsi="Arial" w:cs="Arial"/>
      <w:sz w:val="22"/>
      <w:szCs w:val="22"/>
      <w:lang w:val="x-none" w:eastAsia="en-US" w:bidi="ar-SA"/>
    </w:rPr>
  </w:style>
  <w:style w:type="paragraph" w:styleId="BalloonText">
    <w:name w:val="Balloon Text"/>
    <w:basedOn w:val="Normal"/>
    <w:semiHidden/>
    <w:rsid w:val="006F255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A81DB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semiHidden/>
    <w:rsid w:val="003048B9"/>
    <w:rPr>
      <w:sz w:val="16"/>
      <w:szCs w:val="16"/>
    </w:rPr>
  </w:style>
  <w:style w:type="paragraph" w:styleId="CommentText">
    <w:name w:val="annotation text"/>
    <w:basedOn w:val="Normal"/>
    <w:semiHidden/>
    <w:rsid w:val="003048B9"/>
    <w:rPr>
      <w:rFonts w:ascii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357AED"/>
    <w:rPr>
      <w:color w:val="0000FF"/>
      <w:u w:val="single"/>
    </w:rPr>
  </w:style>
  <w:style w:type="character" w:styleId="Strong">
    <w:name w:val="Strong"/>
    <w:uiPriority w:val="22"/>
    <w:qFormat/>
    <w:rsid w:val="00D86363"/>
    <w:rPr>
      <w:b/>
      <w:bCs/>
    </w:rPr>
  </w:style>
  <w:style w:type="paragraph" w:styleId="ListParagraph">
    <w:name w:val="List Paragraph"/>
    <w:basedOn w:val="Normal"/>
    <w:uiPriority w:val="34"/>
    <w:qFormat/>
    <w:rsid w:val="007068B6"/>
    <w:pPr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rnowccg.nhs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rnowccg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ernowClinicalCommissioningGroup\KCCG\Communications%20&amp;%20Engagement\MEDIA\Press%20releases\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7377-8709-4D24-BDDB-0520689F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XX/12/XX</vt:lpstr>
    </vt:vector>
  </TitlesOfParts>
  <Company>Cornwall NHS</Company>
  <LinksUpToDate>false</LinksUpToDate>
  <CharactersWithSpaces>2967</CharactersWithSpaces>
  <SharedDoc>false</SharedDoc>
  <HLinks>
    <vt:vector size="18" baseType="variant">
      <vt:variant>
        <vt:i4>2424888</vt:i4>
      </vt:variant>
      <vt:variant>
        <vt:i4>2</vt:i4>
      </vt:variant>
      <vt:variant>
        <vt:i4>0</vt:i4>
      </vt:variant>
      <vt:variant>
        <vt:i4>5</vt:i4>
      </vt:variant>
      <vt:variant>
        <vt:lpwstr>http://www.cornwall.gov.uk/</vt:lpwstr>
      </vt:variant>
      <vt:variant>
        <vt:lpwstr/>
      </vt:variant>
      <vt:variant>
        <vt:i4>1966156</vt:i4>
      </vt:variant>
      <vt:variant>
        <vt:i4>3</vt:i4>
      </vt:variant>
      <vt:variant>
        <vt:i4>0</vt:i4>
      </vt:variant>
      <vt:variant>
        <vt:i4>5</vt:i4>
      </vt:variant>
      <vt:variant>
        <vt:lpwstr>http://www.kernowccg.nhs.uk/</vt:lpwstr>
      </vt:variant>
      <vt:variant>
        <vt:lpwstr/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http://www.kernowccg.nhs.uk/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XX/12/XX</dc:title>
  <dc:creator>Debbie Pugh-Jones</dc:creator>
  <cp:lastModifiedBy>Nick Renaud-Komiya</cp:lastModifiedBy>
  <cp:revision>2</cp:revision>
  <cp:lastPrinted>2014-06-11T13:18:00Z</cp:lastPrinted>
  <dcterms:created xsi:type="dcterms:W3CDTF">2014-06-12T15:25:00Z</dcterms:created>
  <dcterms:modified xsi:type="dcterms:W3CDTF">2014-06-12T15:25:00Z</dcterms:modified>
</cp:coreProperties>
</file>