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0E" w:rsidRPr="00E87749" w:rsidRDefault="007D660E">
      <w:pPr>
        <w:rPr>
          <w:rFonts w:ascii="Arial" w:hAnsi="Arial" w:cs="Arial"/>
          <w:b/>
          <w:sz w:val="32"/>
          <w:szCs w:val="32"/>
        </w:rPr>
      </w:pPr>
    </w:p>
    <w:p w:rsidR="00E46FE5" w:rsidRPr="00E87749" w:rsidRDefault="00E46FE5" w:rsidP="00220BCC">
      <w:pPr>
        <w:spacing w:after="0" w:line="240" w:lineRule="auto"/>
        <w:rPr>
          <w:rFonts w:ascii="Arial" w:hAnsi="Arial" w:cs="Arial"/>
          <w:b/>
          <w:sz w:val="24"/>
          <w:szCs w:val="24"/>
        </w:rPr>
      </w:pPr>
    </w:p>
    <w:p w:rsidR="00833D23" w:rsidRDefault="007D660E" w:rsidP="00220BCC">
      <w:pPr>
        <w:spacing w:after="0" w:line="240" w:lineRule="auto"/>
        <w:rPr>
          <w:rFonts w:ascii="Arial" w:hAnsi="Arial" w:cs="Arial"/>
          <w:b/>
          <w:sz w:val="32"/>
          <w:szCs w:val="32"/>
        </w:rPr>
      </w:pPr>
      <w:r w:rsidRPr="00E87749">
        <w:rPr>
          <w:rFonts w:ascii="Arial" w:hAnsi="Arial" w:cs="Arial"/>
          <w:b/>
          <w:sz w:val="32"/>
          <w:szCs w:val="32"/>
        </w:rPr>
        <w:t>M</w:t>
      </w:r>
      <w:r w:rsidR="00927620" w:rsidRPr="00E87749">
        <w:rPr>
          <w:rFonts w:ascii="Arial" w:hAnsi="Arial" w:cs="Arial"/>
          <w:b/>
          <w:sz w:val="32"/>
          <w:szCs w:val="32"/>
        </w:rPr>
        <w:t>EDIA RELEASE</w:t>
      </w:r>
      <w:r w:rsidR="008D72CD">
        <w:rPr>
          <w:rFonts w:ascii="Arial" w:hAnsi="Arial" w:cs="Arial"/>
          <w:b/>
          <w:sz w:val="32"/>
          <w:szCs w:val="32"/>
        </w:rPr>
        <w:tab/>
      </w:r>
      <w:r w:rsidR="008D72CD">
        <w:rPr>
          <w:rFonts w:ascii="Arial" w:hAnsi="Arial" w:cs="Arial"/>
          <w:b/>
          <w:sz w:val="32"/>
          <w:szCs w:val="32"/>
        </w:rPr>
        <w:tab/>
      </w:r>
      <w:r w:rsidR="008D72CD">
        <w:rPr>
          <w:rFonts w:ascii="Arial" w:hAnsi="Arial" w:cs="Arial"/>
          <w:b/>
          <w:sz w:val="32"/>
          <w:szCs w:val="32"/>
        </w:rPr>
        <w:tab/>
      </w:r>
      <w:r w:rsidR="008D72CD">
        <w:rPr>
          <w:rFonts w:ascii="Arial" w:hAnsi="Arial" w:cs="Arial"/>
          <w:b/>
          <w:sz w:val="32"/>
          <w:szCs w:val="32"/>
        </w:rPr>
        <w:tab/>
        <w:t xml:space="preserve"> </w:t>
      </w:r>
    </w:p>
    <w:p w:rsidR="00833D23" w:rsidRDefault="00833D23" w:rsidP="00220BCC">
      <w:pPr>
        <w:spacing w:after="0" w:line="240" w:lineRule="auto"/>
        <w:rPr>
          <w:rFonts w:ascii="Arial" w:hAnsi="Arial" w:cs="Arial"/>
          <w:b/>
          <w:sz w:val="32"/>
          <w:szCs w:val="32"/>
        </w:rPr>
      </w:pPr>
    </w:p>
    <w:p w:rsidR="00927620" w:rsidRPr="00E87749" w:rsidRDefault="005A2C78" w:rsidP="00220BCC">
      <w:pPr>
        <w:spacing w:after="0" w:line="240" w:lineRule="auto"/>
        <w:rPr>
          <w:rFonts w:ascii="Arial" w:hAnsi="Arial" w:cs="Arial"/>
          <w:b/>
          <w:sz w:val="32"/>
          <w:szCs w:val="32"/>
        </w:rPr>
      </w:pPr>
      <w:r>
        <w:rPr>
          <w:rFonts w:ascii="Arial" w:hAnsi="Arial" w:cs="Arial"/>
          <w:b/>
          <w:color w:val="FF0000"/>
          <w:sz w:val="32"/>
          <w:szCs w:val="32"/>
        </w:rPr>
        <w:t>Under strict e</w:t>
      </w:r>
      <w:r w:rsidR="00E87749" w:rsidRPr="00833D23">
        <w:rPr>
          <w:rFonts w:ascii="Arial" w:hAnsi="Arial" w:cs="Arial"/>
          <w:b/>
          <w:color w:val="FF0000"/>
          <w:sz w:val="32"/>
          <w:szCs w:val="32"/>
        </w:rPr>
        <w:t xml:space="preserve">mbargo until 00.02, </w:t>
      </w:r>
      <w:r w:rsidR="00833D23">
        <w:rPr>
          <w:rFonts w:ascii="Arial" w:hAnsi="Arial" w:cs="Arial"/>
          <w:b/>
          <w:color w:val="FF0000"/>
          <w:sz w:val="32"/>
          <w:szCs w:val="32"/>
        </w:rPr>
        <w:t xml:space="preserve">Tuesday </w:t>
      </w:r>
      <w:r w:rsidR="00E87749" w:rsidRPr="00833D23">
        <w:rPr>
          <w:rFonts w:ascii="Arial" w:hAnsi="Arial" w:cs="Arial"/>
          <w:b/>
          <w:color w:val="FF0000"/>
          <w:sz w:val="32"/>
          <w:szCs w:val="32"/>
        </w:rPr>
        <w:t>20 October 2015</w:t>
      </w:r>
    </w:p>
    <w:p w:rsidR="00220BCC" w:rsidRPr="00E87749" w:rsidRDefault="00220BCC" w:rsidP="00220BCC">
      <w:pPr>
        <w:spacing w:after="0" w:line="240" w:lineRule="auto"/>
        <w:rPr>
          <w:rFonts w:ascii="Arial" w:hAnsi="Arial" w:cs="Arial"/>
          <w:sz w:val="28"/>
          <w:szCs w:val="28"/>
        </w:rPr>
      </w:pPr>
    </w:p>
    <w:p w:rsidR="00E46FE5" w:rsidRPr="00E87749" w:rsidRDefault="00E46FE5" w:rsidP="00220BCC">
      <w:pPr>
        <w:spacing w:after="0" w:line="240" w:lineRule="auto"/>
        <w:rPr>
          <w:rFonts w:ascii="Arial" w:hAnsi="Arial" w:cs="Arial"/>
          <w:b/>
          <w:sz w:val="16"/>
          <w:szCs w:val="16"/>
        </w:rPr>
      </w:pPr>
    </w:p>
    <w:p w:rsidR="00E87749" w:rsidRPr="00E87749" w:rsidRDefault="00E87749" w:rsidP="00E87749">
      <w:pPr>
        <w:jc w:val="center"/>
        <w:rPr>
          <w:rFonts w:ascii="Arial" w:hAnsi="Arial" w:cs="Arial"/>
          <w:b/>
          <w:sz w:val="32"/>
          <w:szCs w:val="24"/>
          <w:lang w:val="en-US"/>
        </w:rPr>
      </w:pPr>
      <w:r w:rsidRPr="00E87749">
        <w:rPr>
          <w:rFonts w:ascii="Arial" w:hAnsi="Arial" w:cs="Arial"/>
          <w:b/>
          <w:sz w:val="32"/>
          <w:szCs w:val="24"/>
          <w:lang w:val="en-US"/>
        </w:rPr>
        <w:t>Sherwood Forest Hospitals NHS Foundation Trust response to the Care Quality Commission reports into three of its hospitals</w:t>
      </w:r>
    </w:p>
    <w:p w:rsidR="008D72CD" w:rsidRDefault="008D72CD" w:rsidP="008D72CD">
      <w:pPr>
        <w:rPr>
          <w:rFonts w:ascii="Arial" w:hAnsi="Arial" w:cs="Arial"/>
          <w:sz w:val="24"/>
          <w:szCs w:val="24"/>
          <w:lang w:val="en-US"/>
        </w:rPr>
      </w:pPr>
    </w:p>
    <w:p w:rsidR="008D72CD" w:rsidRPr="008D72CD" w:rsidRDefault="008D72CD" w:rsidP="008D72CD">
      <w:pPr>
        <w:rPr>
          <w:rFonts w:ascii="Arial" w:hAnsi="Arial" w:cs="Arial"/>
          <w:sz w:val="24"/>
          <w:szCs w:val="24"/>
        </w:rPr>
      </w:pPr>
      <w:r w:rsidRPr="008D72CD">
        <w:rPr>
          <w:rFonts w:ascii="Arial" w:hAnsi="Arial" w:cs="Arial"/>
          <w:sz w:val="24"/>
          <w:szCs w:val="24"/>
          <w:lang w:val="en-US"/>
        </w:rPr>
        <w:t>The Care Quality Commission (CQC) has today (20 October 2015) published four reports into services at Sherwood Forest Hospitals NHS Foundation Trust</w:t>
      </w:r>
      <w:r w:rsidRPr="008D72CD">
        <w:rPr>
          <w:rFonts w:ascii="Arial" w:hAnsi="Arial" w:cs="Arial"/>
          <w:b/>
          <w:sz w:val="24"/>
          <w:szCs w:val="24"/>
          <w:lang w:val="en-US"/>
        </w:rPr>
        <w:t xml:space="preserve"> </w:t>
      </w:r>
      <w:r w:rsidRPr="008D72CD">
        <w:rPr>
          <w:rFonts w:ascii="Arial" w:hAnsi="Arial" w:cs="Arial"/>
          <w:sz w:val="24"/>
          <w:szCs w:val="24"/>
          <w:lang w:val="en-US"/>
        </w:rPr>
        <w:t xml:space="preserve">following their inspection in June 2015.  </w:t>
      </w:r>
      <w:r w:rsidRPr="008D72CD">
        <w:rPr>
          <w:rFonts w:ascii="Arial" w:hAnsi="Arial" w:cs="Arial"/>
          <w:sz w:val="24"/>
          <w:szCs w:val="24"/>
        </w:rPr>
        <w:t>Based on its findings the CQC has given the Trust an overall rating of ‘inadequate’ and has recommended it stay in ‘special measures’.</w:t>
      </w:r>
    </w:p>
    <w:p w:rsidR="008D72CD" w:rsidRDefault="008D72CD" w:rsidP="008D72CD">
      <w:pPr>
        <w:spacing w:after="0" w:line="240" w:lineRule="auto"/>
        <w:rPr>
          <w:rFonts w:ascii="Arial" w:hAnsi="Arial" w:cs="Arial"/>
          <w:sz w:val="24"/>
          <w:szCs w:val="24"/>
        </w:rPr>
      </w:pPr>
      <w:r w:rsidRPr="008D72CD">
        <w:rPr>
          <w:rFonts w:ascii="Arial" w:hAnsi="Arial" w:cs="Arial"/>
          <w:sz w:val="24"/>
          <w:szCs w:val="24"/>
        </w:rPr>
        <w:t>The CQC report requires the Trust to make a number of improvements these include:</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pStyle w:val="ListParagraph"/>
        <w:numPr>
          <w:ilvl w:val="0"/>
          <w:numId w:val="13"/>
        </w:numPr>
        <w:spacing w:after="0" w:line="240" w:lineRule="auto"/>
        <w:rPr>
          <w:rFonts w:ascii="Arial" w:hAnsi="Arial" w:cs="Arial"/>
          <w:sz w:val="24"/>
          <w:szCs w:val="24"/>
        </w:rPr>
      </w:pPr>
      <w:r w:rsidRPr="008D72CD">
        <w:rPr>
          <w:rFonts w:ascii="Arial" w:hAnsi="Arial" w:cs="Arial"/>
          <w:sz w:val="24"/>
          <w:szCs w:val="24"/>
        </w:rPr>
        <w:t>Improving the management of sepsis (an infection which spreads into the bloodstream)</w:t>
      </w:r>
    </w:p>
    <w:p w:rsidR="008D72CD" w:rsidRPr="008D72CD" w:rsidRDefault="008D72CD" w:rsidP="008D72CD">
      <w:pPr>
        <w:pStyle w:val="ListParagraph"/>
        <w:numPr>
          <w:ilvl w:val="0"/>
          <w:numId w:val="14"/>
        </w:numPr>
        <w:spacing w:after="0" w:line="240" w:lineRule="auto"/>
        <w:rPr>
          <w:rFonts w:ascii="Arial" w:hAnsi="Arial" w:cs="Arial"/>
          <w:sz w:val="24"/>
          <w:szCs w:val="24"/>
        </w:rPr>
      </w:pPr>
      <w:r w:rsidRPr="008D72CD">
        <w:rPr>
          <w:rFonts w:ascii="Arial" w:hAnsi="Arial" w:cs="Arial"/>
          <w:sz w:val="24"/>
          <w:szCs w:val="24"/>
        </w:rPr>
        <w:t>Ensuring incidents are reported across the Trust and their learning is shared</w:t>
      </w:r>
    </w:p>
    <w:p w:rsidR="008D72CD" w:rsidRPr="008D72CD" w:rsidRDefault="008D72CD" w:rsidP="008D72CD">
      <w:pPr>
        <w:pStyle w:val="ListParagraph"/>
        <w:numPr>
          <w:ilvl w:val="0"/>
          <w:numId w:val="13"/>
        </w:numPr>
        <w:spacing w:after="0" w:line="240" w:lineRule="auto"/>
        <w:rPr>
          <w:rFonts w:ascii="Arial" w:hAnsi="Arial" w:cs="Arial"/>
          <w:sz w:val="24"/>
          <w:szCs w:val="24"/>
        </w:rPr>
      </w:pPr>
      <w:r w:rsidRPr="008D72CD">
        <w:rPr>
          <w:rFonts w:ascii="Arial" w:hAnsi="Arial" w:cs="Arial"/>
          <w:sz w:val="24"/>
          <w:szCs w:val="24"/>
        </w:rPr>
        <w:t>Implementing the Newark Hospital vision and strategy with renewed focus and pace</w:t>
      </w:r>
    </w:p>
    <w:p w:rsidR="008D72CD" w:rsidRPr="008D72CD" w:rsidRDefault="008D72CD" w:rsidP="008D72CD">
      <w:pPr>
        <w:pStyle w:val="ListParagraph"/>
        <w:numPr>
          <w:ilvl w:val="0"/>
          <w:numId w:val="13"/>
        </w:numPr>
        <w:spacing w:after="0" w:line="240" w:lineRule="auto"/>
        <w:rPr>
          <w:rFonts w:ascii="Arial" w:hAnsi="Arial" w:cs="Arial"/>
          <w:i/>
          <w:sz w:val="24"/>
          <w:szCs w:val="24"/>
        </w:rPr>
      </w:pPr>
      <w:r w:rsidRPr="008D72CD">
        <w:rPr>
          <w:rFonts w:ascii="Arial" w:hAnsi="Arial" w:cs="Arial"/>
          <w:sz w:val="24"/>
          <w:szCs w:val="24"/>
        </w:rPr>
        <w:t>Making sure there is a better line of sight</w:t>
      </w:r>
      <w:r w:rsidRPr="008D72CD">
        <w:rPr>
          <w:rFonts w:ascii="Arial" w:hAnsi="Arial" w:cs="Arial"/>
          <w:i/>
          <w:sz w:val="24"/>
          <w:szCs w:val="24"/>
        </w:rPr>
        <w:t xml:space="preserve"> </w:t>
      </w:r>
      <w:r w:rsidRPr="008D72CD">
        <w:rPr>
          <w:rFonts w:ascii="Arial" w:hAnsi="Arial" w:cs="Arial"/>
          <w:sz w:val="24"/>
          <w:szCs w:val="24"/>
        </w:rPr>
        <w:t xml:space="preserve">from ‘board to </w:t>
      </w:r>
      <w:proofErr w:type="spellStart"/>
      <w:r w:rsidRPr="008D72CD">
        <w:rPr>
          <w:rFonts w:ascii="Arial" w:hAnsi="Arial" w:cs="Arial"/>
          <w:sz w:val="24"/>
          <w:szCs w:val="24"/>
        </w:rPr>
        <w:t>ward’</w:t>
      </w:r>
      <w:proofErr w:type="spellEnd"/>
      <w:r w:rsidRPr="008D72CD">
        <w:rPr>
          <w:rFonts w:ascii="Arial" w:hAnsi="Arial" w:cs="Arial"/>
          <w:sz w:val="24"/>
          <w:szCs w:val="24"/>
        </w:rPr>
        <w:t xml:space="preserve"> and ‘ward to board’, specifically on governance, quality and risk management</w:t>
      </w:r>
    </w:p>
    <w:p w:rsidR="008D72CD" w:rsidRPr="008D72CD" w:rsidRDefault="008D72CD" w:rsidP="008D72CD">
      <w:pPr>
        <w:pStyle w:val="ListParagraph"/>
        <w:numPr>
          <w:ilvl w:val="0"/>
          <w:numId w:val="13"/>
        </w:numPr>
        <w:spacing w:after="0" w:line="240" w:lineRule="auto"/>
        <w:rPr>
          <w:rFonts w:ascii="Arial" w:hAnsi="Arial" w:cs="Arial"/>
          <w:i/>
          <w:sz w:val="24"/>
          <w:szCs w:val="24"/>
        </w:rPr>
      </w:pPr>
      <w:r w:rsidRPr="008D72CD">
        <w:rPr>
          <w:rFonts w:ascii="Arial" w:hAnsi="Arial" w:cs="Arial"/>
          <w:sz w:val="24"/>
          <w:szCs w:val="24"/>
        </w:rPr>
        <w:t>Ensuring patients over 75 receive a cognitive assessment when they arrive in the emergency department at Kings Mill Hospital</w:t>
      </w:r>
    </w:p>
    <w:p w:rsidR="008D72CD" w:rsidRPr="008D72CD" w:rsidRDefault="008D72CD" w:rsidP="008D72CD">
      <w:pPr>
        <w:pStyle w:val="ListParagraph"/>
        <w:numPr>
          <w:ilvl w:val="0"/>
          <w:numId w:val="13"/>
        </w:numPr>
        <w:spacing w:after="0" w:line="240" w:lineRule="auto"/>
        <w:rPr>
          <w:rFonts w:ascii="Arial" w:hAnsi="Arial" w:cs="Arial"/>
          <w:sz w:val="24"/>
          <w:szCs w:val="24"/>
        </w:rPr>
      </w:pPr>
      <w:r w:rsidRPr="008D72CD">
        <w:rPr>
          <w:rFonts w:ascii="Arial" w:hAnsi="Arial" w:cs="Arial"/>
          <w:sz w:val="24"/>
          <w:szCs w:val="24"/>
        </w:rPr>
        <w:t>Ensuring lifesaving equipment is in place and properly maintained in Newark Hospital’s resuscitation area and Kings Mill Hospital’s maternity unit</w:t>
      </w:r>
    </w:p>
    <w:p w:rsidR="008D72CD" w:rsidRPr="008D72CD" w:rsidRDefault="008D72CD" w:rsidP="008D72CD">
      <w:pPr>
        <w:pStyle w:val="ListParagraph"/>
        <w:numPr>
          <w:ilvl w:val="0"/>
          <w:numId w:val="13"/>
        </w:numPr>
        <w:spacing w:after="0" w:line="240" w:lineRule="auto"/>
        <w:rPr>
          <w:rFonts w:ascii="Arial" w:hAnsi="Arial" w:cs="Arial"/>
          <w:sz w:val="24"/>
          <w:szCs w:val="24"/>
        </w:rPr>
      </w:pPr>
      <w:r w:rsidRPr="008D72CD">
        <w:rPr>
          <w:rFonts w:ascii="Arial" w:hAnsi="Arial" w:cs="Arial"/>
          <w:sz w:val="24"/>
          <w:szCs w:val="24"/>
        </w:rPr>
        <w:t>Ensuring staff at Newark Hospital have appropriate qualifications, skills and experience to care for and treat children safely in the minor injuries unit</w:t>
      </w:r>
    </w:p>
    <w:p w:rsidR="008D72CD" w:rsidRPr="008D72CD" w:rsidRDefault="008D72CD" w:rsidP="008D72CD">
      <w:pPr>
        <w:pStyle w:val="ListParagraph"/>
        <w:numPr>
          <w:ilvl w:val="0"/>
          <w:numId w:val="13"/>
        </w:numPr>
        <w:spacing w:after="0" w:line="240" w:lineRule="auto"/>
        <w:rPr>
          <w:rFonts w:ascii="Arial" w:hAnsi="Arial" w:cs="Arial"/>
          <w:sz w:val="24"/>
          <w:szCs w:val="24"/>
        </w:rPr>
      </w:pPr>
      <w:r w:rsidRPr="008D72CD">
        <w:rPr>
          <w:rFonts w:ascii="Arial" w:hAnsi="Arial" w:cs="Arial"/>
          <w:sz w:val="24"/>
          <w:szCs w:val="24"/>
        </w:rPr>
        <w:t>Ensuring medication in clinical areas of the children’s and young people’s service is monitored, in date, and fit for purpose</w:t>
      </w:r>
    </w:p>
    <w:p w:rsidR="008D72CD" w:rsidRPr="008D72CD" w:rsidRDefault="008D72CD" w:rsidP="008D72CD">
      <w:pPr>
        <w:pStyle w:val="ListParagraph"/>
        <w:numPr>
          <w:ilvl w:val="0"/>
          <w:numId w:val="13"/>
        </w:numPr>
        <w:spacing w:after="0" w:line="240" w:lineRule="auto"/>
        <w:rPr>
          <w:rFonts w:ascii="Arial" w:hAnsi="Arial" w:cs="Arial"/>
          <w:sz w:val="24"/>
          <w:szCs w:val="24"/>
        </w:rPr>
      </w:pPr>
      <w:r w:rsidRPr="008D72CD">
        <w:rPr>
          <w:rFonts w:ascii="Arial" w:hAnsi="Arial" w:cs="Arial"/>
          <w:sz w:val="24"/>
          <w:szCs w:val="24"/>
        </w:rPr>
        <w:t>Providing care plans specific to each patient</w:t>
      </w:r>
    </w:p>
    <w:p w:rsidR="008D72CD" w:rsidRPr="008D72CD" w:rsidRDefault="008D72CD" w:rsidP="008D72CD">
      <w:pPr>
        <w:pStyle w:val="ListParagraph"/>
        <w:numPr>
          <w:ilvl w:val="0"/>
          <w:numId w:val="13"/>
        </w:numPr>
        <w:spacing w:after="0" w:line="240" w:lineRule="auto"/>
        <w:rPr>
          <w:rFonts w:ascii="Arial" w:hAnsi="Arial" w:cs="Arial"/>
          <w:sz w:val="24"/>
          <w:szCs w:val="24"/>
        </w:rPr>
      </w:pPr>
      <w:r w:rsidRPr="008D72CD">
        <w:rPr>
          <w:rFonts w:ascii="Arial" w:hAnsi="Arial" w:cs="Arial"/>
          <w:sz w:val="24"/>
          <w:szCs w:val="24"/>
        </w:rPr>
        <w:t>Ensuring appropriate systems and policies are in place to prevent the spread of infection.</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rPr>
          <w:rFonts w:ascii="Arial" w:hAnsi="Arial" w:cs="Arial"/>
          <w:sz w:val="24"/>
          <w:szCs w:val="24"/>
        </w:rPr>
      </w:pPr>
      <w:r w:rsidRPr="008D72CD">
        <w:rPr>
          <w:rFonts w:ascii="Arial" w:hAnsi="Arial" w:cs="Arial"/>
          <w:sz w:val="24"/>
          <w:szCs w:val="24"/>
        </w:rPr>
        <w:t>However, CQC inspectors acknowledged the Trust as a caring organisation, rating the quality of care delivered by staff and across all hospitals as ‘good’. The inspectors found that staff are hard-working, passionate and caring and provide care that is kind and respectful with good interactions between staff and patients. They also found several areas of outstanding and innovative practice for example, ‘s</w:t>
      </w:r>
      <w:r w:rsidRPr="008D72CD">
        <w:rPr>
          <w:rFonts w:ascii="Arial" w:hAnsi="Arial" w:cs="Arial"/>
          <w:bCs/>
          <w:sz w:val="24"/>
          <w:szCs w:val="24"/>
        </w:rPr>
        <w:t>taff went out of their way to meet patients’ needs in the critical care unit’</w:t>
      </w:r>
      <w:r w:rsidRPr="008D72CD">
        <w:rPr>
          <w:rFonts w:ascii="Arial" w:hAnsi="Arial" w:cs="Arial"/>
          <w:sz w:val="24"/>
          <w:szCs w:val="24"/>
        </w:rPr>
        <w:t xml:space="preserve">. Patients and visitors said they are generally happy with the service they receive and feel that they are involved in their care. </w:t>
      </w: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Responding to the CQC’s reports Karen Fisher, Acting Chief Executive at Sherwood Forest Hospitals NHS Foundation Trust, said:</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“We are extremely disappointed about the shortfalls the Care Quality Commission has identified. We are sorry we have let down our patients by not meeting the high quality standards they rightly expect.</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 xml:space="preserve">“We have made a new start and are working hard to make the necessary improvements. </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 xml:space="preserve">“The CQC recognised our </w:t>
      </w:r>
      <w:proofErr w:type="gramStart"/>
      <w:r w:rsidRPr="008D72CD">
        <w:rPr>
          <w:rFonts w:ascii="Arial" w:hAnsi="Arial" w:cs="Arial"/>
          <w:sz w:val="24"/>
          <w:szCs w:val="24"/>
        </w:rPr>
        <w:t>staff are</w:t>
      </w:r>
      <w:proofErr w:type="gramEnd"/>
      <w:r w:rsidRPr="008D72CD">
        <w:rPr>
          <w:rFonts w:ascii="Arial" w:hAnsi="Arial" w:cs="Arial"/>
          <w:sz w:val="24"/>
          <w:szCs w:val="24"/>
        </w:rPr>
        <w:t xml:space="preserve"> caring, hard-working and compassionate.  Our </w:t>
      </w:r>
      <w:proofErr w:type="gramStart"/>
      <w:r w:rsidRPr="008D72CD">
        <w:rPr>
          <w:rFonts w:ascii="Arial" w:hAnsi="Arial" w:cs="Arial"/>
          <w:sz w:val="24"/>
          <w:szCs w:val="24"/>
        </w:rPr>
        <w:t>staff continue</w:t>
      </w:r>
      <w:proofErr w:type="gramEnd"/>
      <w:r w:rsidRPr="008D72CD">
        <w:rPr>
          <w:rFonts w:ascii="Arial" w:hAnsi="Arial" w:cs="Arial"/>
          <w:sz w:val="24"/>
          <w:szCs w:val="24"/>
        </w:rPr>
        <w:t xml:space="preserve"> to deliver this compassionate care to the hundreds of patients who use our services every day.</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 xml:space="preserve">“We will treat almost 1,700 patients today, as most days, and we want to reassure patients and the public that they should continue to attend our hospitals for appointments, operations and treatment as planned.  Whilst we have improvements to make in some services we are working with focus and pace to address them.  </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“We welcome the additional intensive support Monitor, the national regulator, is putting in place to help us on our improvement journey.”</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The Trust has already made improvements in some of the areas highlighted by the CQC, for example:</w:t>
      </w:r>
    </w:p>
    <w:p w:rsidR="008D72CD" w:rsidRPr="008D72CD" w:rsidRDefault="008D72CD" w:rsidP="008D72CD">
      <w:pPr>
        <w:pStyle w:val="ListParagraph"/>
        <w:numPr>
          <w:ilvl w:val="1"/>
          <w:numId w:val="15"/>
        </w:numPr>
        <w:spacing w:after="0" w:line="240" w:lineRule="auto"/>
        <w:ind w:left="720"/>
        <w:rPr>
          <w:rFonts w:ascii="Arial" w:hAnsi="Arial" w:cs="Arial"/>
          <w:sz w:val="24"/>
          <w:szCs w:val="24"/>
        </w:rPr>
      </w:pPr>
      <w:r w:rsidRPr="008D72CD">
        <w:rPr>
          <w:rFonts w:ascii="Arial" w:hAnsi="Arial" w:cs="Arial"/>
          <w:sz w:val="24"/>
          <w:szCs w:val="24"/>
        </w:rPr>
        <w:t>Our management of sepsis now meets national standards when we admit patients to hospital, and we are on target to meet these standards for all in-patients by the end of November.</w:t>
      </w:r>
    </w:p>
    <w:p w:rsidR="008D72CD" w:rsidRPr="008D72CD" w:rsidRDefault="008D72CD" w:rsidP="008D72CD">
      <w:pPr>
        <w:pStyle w:val="ListParagraph"/>
        <w:numPr>
          <w:ilvl w:val="1"/>
          <w:numId w:val="15"/>
        </w:numPr>
        <w:spacing w:after="0" w:line="240" w:lineRule="auto"/>
        <w:ind w:left="720"/>
        <w:rPr>
          <w:rFonts w:ascii="Arial" w:hAnsi="Arial" w:cs="Arial"/>
          <w:sz w:val="24"/>
          <w:szCs w:val="24"/>
        </w:rPr>
      </w:pPr>
      <w:r w:rsidRPr="008D72CD">
        <w:rPr>
          <w:rFonts w:ascii="Arial" w:hAnsi="Arial" w:cs="Arial"/>
          <w:sz w:val="24"/>
          <w:szCs w:val="24"/>
        </w:rPr>
        <w:t xml:space="preserve">We have brought in an expert to review and strengthen our governance structures and processes </w:t>
      </w:r>
      <w:proofErr w:type="spellStart"/>
      <w:r w:rsidRPr="008D72CD">
        <w:rPr>
          <w:rFonts w:ascii="Arial" w:hAnsi="Arial" w:cs="Arial"/>
          <w:sz w:val="24"/>
          <w:szCs w:val="24"/>
        </w:rPr>
        <w:t>ie</w:t>
      </w:r>
      <w:proofErr w:type="spellEnd"/>
      <w:r w:rsidRPr="008D72CD">
        <w:rPr>
          <w:rFonts w:ascii="Arial" w:hAnsi="Arial" w:cs="Arial"/>
          <w:sz w:val="24"/>
          <w:szCs w:val="24"/>
        </w:rPr>
        <w:t xml:space="preserve"> to make recommendations about how we manage authority, decision-making and accountability across the organisation.  </w:t>
      </w:r>
    </w:p>
    <w:p w:rsidR="008D72CD" w:rsidRPr="008D72CD" w:rsidRDefault="008D72CD" w:rsidP="008D72CD">
      <w:pPr>
        <w:pStyle w:val="ListParagraph"/>
        <w:numPr>
          <w:ilvl w:val="1"/>
          <w:numId w:val="15"/>
        </w:numPr>
        <w:spacing w:after="0" w:line="240" w:lineRule="auto"/>
        <w:ind w:left="720"/>
        <w:rPr>
          <w:rFonts w:ascii="Arial" w:hAnsi="Arial" w:cs="Arial"/>
          <w:sz w:val="24"/>
          <w:szCs w:val="24"/>
        </w:rPr>
      </w:pPr>
      <w:r w:rsidRPr="008D72CD">
        <w:rPr>
          <w:rFonts w:ascii="Arial" w:hAnsi="Arial" w:cs="Arial"/>
          <w:sz w:val="24"/>
          <w:szCs w:val="24"/>
        </w:rPr>
        <w:t>All our life saving equipment is in place and is spot checked daily.</w:t>
      </w:r>
    </w:p>
    <w:p w:rsidR="008D72CD" w:rsidRPr="008D72CD" w:rsidRDefault="008D72CD" w:rsidP="008D72CD">
      <w:pPr>
        <w:pStyle w:val="ListParagraph"/>
        <w:numPr>
          <w:ilvl w:val="1"/>
          <w:numId w:val="15"/>
        </w:numPr>
        <w:spacing w:after="0" w:line="240" w:lineRule="auto"/>
        <w:ind w:left="720"/>
        <w:rPr>
          <w:rFonts w:ascii="Arial" w:hAnsi="Arial" w:cs="Arial"/>
          <w:sz w:val="24"/>
          <w:szCs w:val="24"/>
        </w:rPr>
      </w:pPr>
      <w:r w:rsidRPr="008D72CD">
        <w:rPr>
          <w:rFonts w:ascii="Arial" w:hAnsi="Arial" w:cs="Arial"/>
          <w:sz w:val="24"/>
          <w:szCs w:val="24"/>
        </w:rPr>
        <w:t>We have staff with the appropriate skills and knowledge to care for children safely at our minor injuries unit.</w:t>
      </w:r>
    </w:p>
    <w:p w:rsidR="008D72CD" w:rsidRPr="008D72CD" w:rsidRDefault="008D72CD" w:rsidP="008D72CD">
      <w:pPr>
        <w:pStyle w:val="ListParagraph"/>
        <w:numPr>
          <w:ilvl w:val="1"/>
          <w:numId w:val="15"/>
        </w:numPr>
        <w:spacing w:after="0" w:line="240" w:lineRule="auto"/>
        <w:ind w:left="720"/>
        <w:rPr>
          <w:rFonts w:ascii="Arial" w:hAnsi="Arial" w:cs="Arial"/>
          <w:sz w:val="24"/>
          <w:szCs w:val="24"/>
        </w:rPr>
      </w:pPr>
      <w:r w:rsidRPr="008D72CD">
        <w:rPr>
          <w:rFonts w:ascii="Arial" w:hAnsi="Arial" w:cs="Arial"/>
          <w:sz w:val="24"/>
          <w:szCs w:val="24"/>
        </w:rPr>
        <w:t>We have completely overhauled our approach and all our patients will have personalised care plans by the end of the year.</w:t>
      </w:r>
    </w:p>
    <w:p w:rsidR="008D72CD" w:rsidRPr="008D72CD" w:rsidRDefault="008D72CD" w:rsidP="008D72CD">
      <w:pPr>
        <w:pStyle w:val="ListParagraph"/>
        <w:numPr>
          <w:ilvl w:val="1"/>
          <w:numId w:val="15"/>
        </w:numPr>
        <w:spacing w:after="0" w:line="240" w:lineRule="auto"/>
        <w:ind w:left="720"/>
        <w:rPr>
          <w:rFonts w:ascii="Arial" w:hAnsi="Arial" w:cs="Arial"/>
          <w:sz w:val="24"/>
          <w:szCs w:val="24"/>
        </w:rPr>
      </w:pPr>
      <w:r w:rsidRPr="008D72CD">
        <w:rPr>
          <w:rFonts w:ascii="Arial" w:hAnsi="Arial" w:cs="Arial"/>
          <w:sz w:val="24"/>
          <w:szCs w:val="24"/>
        </w:rPr>
        <w:t>We have made significant improvements to our infection prevention and control practices.</w:t>
      </w:r>
    </w:p>
    <w:p w:rsidR="008D72CD" w:rsidRPr="008D72CD" w:rsidRDefault="008D72CD" w:rsidP="008D72CD">
      <w:pPr>
        <w:spacing w:after="0" w:line="240" w:lineRule="auto"/>
        <w:rPr>
          <w:rFonts w:ascii="Arial" w:hAnsi="Arial" w:cs="Arial"/>
          <w:sz w:val="24"/>
          <w:szCs w:val="24"/>
        </w:rPr>
      </w:pPr>
    </w:p>
    <w:p w:rsidR="008D72CD" w:rsidRPr="008D72CD" w:rsidRDefault="008D72CD" w:rsidP="008D72CD">
      <w:pPr>
        <w:spacing w:after="0" w:line="240" w:lineRule="auto"/>
        <w:rPr>
          <w:rFonts w:ascii="Arial" w:hAnsi="Arial" w:cs="Arial"/>
          <w:sz w:val="24"/>
          <w:szCs w:val="24"/>
        </w:rPr>
      </w:pPr>
      <w:r w:rsidRPr="008D72CD">
        <w:rPr>
          <w:rFonts w:ascii="Arial" w:hAnsi="Arial" w:cs="Arial"/>
          <w:sz w:val="24"/>
          <w:szCs w:val="24"/>
        </w:rPr>
        <w:t>We can’t make all of the improvements we need to make alone as our hospitals and services are part of a wider health system.  So we are working with our partners in the NHS and social care to find new ways to develop safe, high quality, affordable health and care services for local people.</w:t>
      </w:r>
    </w:p>
    <w:p w:rsidR="008D72CD" w:rsidRPr="008D72CD" w:rsidRDefault="008D72CD" w:rsidP="008D72CD">
      <w:pPr>
        <w:rPr>
          <w:rFonts w:ascii="Arial" w:hAnsi="Arial" w:cs="Arial"/>
          <w:b/>
          <w:sz w:val="24"/>
          <w:szCs w:val="24"/>
        </w:rPr>
      </w:pPr>
    </w:p>
    <w:p w:rsidR="008D72CD" w:rsidRPr="008D72CD" w:rsidRDefault="008D72CD" w:rsidP="008D72CD">
      <w:pPr>
        <w:rPr>
          <w:rFonts w:ascii="Arial" w:hAnsi="Arial" w:cs="Arial"/>
          <w:b/>
          <w:sz w:val="24"/>
          <w:szCs w:val="24"/>
        </w:rPr>
      </w:pPr>
      <w:r w:rsidRPr="008D72CD">
        <w:rPr>
          <w:rFonts w:ascii="Arial" w:hAnsi="Arial" w:cs="Arial"/>
          <w:b/>
          <w:sz w:val="24"/>
          <w:szCs w:val="24"/>
        </w:rPr>
        <w:t>ENDS</w:t>
      </w:r>
    </w:p>
    <w:p w:rsidR="008D72CD" w:rsidRPr="008D72CD" w:rsidRDefault="008D72CD" w:rsidP="008D72CD">
      <w:pPr>
        <w:rPr>
          <w:rFonts w:ascii="Arial" w:hAnsi="Arial" w:cs="Arial"/>
          <w:b/>
          <w:sz w:val="24"/>
          <w:szCs w:val="24"/>
        </w:rPr>
      </w:pPr>
      <w:r w:rsidRPr="008D72CD">
        <w:rPr>
          <w:rFonts w:ascii="Arial" w:hAnsi="Arial" w:cs="Arial"/>
          <w:b/>
          <w:sz w:val="24"/>
          <w:szCs w:val="24"/>
        </w:rPr>
        <w:t>Notes to editors</w:t>
      </w:r>
    </w:p>
    <w:p w:rsidR="008D72CD" w:rsidRPr="008D72CD" w:rsidRDefault="008D72CD" w:rsidP="008D72CD">
      <w:pPr>
        <w:pStyle w:val="ListParagraph"/>
        <w:numPr>
          <w:ilvl w:val="0"/>
          <w:numId w:val="16"/>
        </w:numPr>
        <w:rPr>
          <w:rFonts w:ascii="Arial" w:hAnsi="Arial" w:cs="Arial"/>
          <w:sz w:val="24"/>
          <w:szCs w:val="24"/>
        </w:rPr>
      </w:pPr>
      <w:r w:rsidRPr="008D72CD">
        <w:rPr>
          <w:rFonts w:ascii="Arial" w:hAnsi="Arial" w:cs="Arial"/>
          <w:sz w:val="24"/>
          <w:szCs w:val="24"/>
          <w:lang w:val="en-US"/>
        </w:rPr>
        <w:t xml:space="preserve">Sherwood Forest Hospitals NHS Foundation Trust </w:t>
      </w:r>
      <w:r w:rsidRPr="008D72CD">
        <w:rPr>
          <w:rFonts w:ascii="Arial" w:hAnsi="Arial" w:cs="Arial"/>
          <w:sz w:val="24"/>
          <w:szCs w:val="24"/>
        </w:rPr>
        <w:t>provides acute healthcare services for people in and around Mansfield, Ashfield, Newark, Sherwood and parts of Derbyshire and Lincolnshire.</w:t>
      </w:r>
    </w:p>
    <w:p w:rsidR="008D72CD" w:rsidRPr="008D72CD" w:rsidRDefault="008D72CD" w:rsidP="008D72CD">
      <w:pPr>
        <w:pStyle w:val="ListParagraph"/>
        <w:numPr>
          <w:ilvl w:val="0"/>
          <w:numId w:val="16"/>
        </w:numPr>
        <w:rPr>
          <w:rFonts w:ascii="Arial" w:hAnsi="Arial" w:cs="Arial"/>
          <w:sz w:val="24"/>
          <w:szCs w:val="24"/>
        </w:rPr>
      </w:pPr>
      <w:r w:rsidRPr="008D72CD">
        <w:rPr>
          <w:rFonts w:ascii="Arial" w:hAnsi="Arial" w:cs="Arial"/>
          <w:sz w:val="24"/>
          <w:szCs w:val="24"/>
        </w:rPr>
        <w:t>Our hospitals include King’s Mill, Newark, Mansfield Community and Ashfield.</w:t>
      </w:r>
    </w:p>
    <w:p w:rsidR="008D72CD" w:rsidRPr="008D72CD" w:rsidRDefault="008D72CD" w:rsidP="008D72CD">
      <w:pPr>
        <w:pStyle w:val="ListParagraph"/>
        <w:numPr>
          <w:ilvl w:val="0"/>
          <w:numId w:val="16"/>
        </w:numPr>
        <w:rPr>
          <w:rFonts w:ascii="Arial" w:hAnsi="Arial" w:cs="Arial"/>
          <w:sz w:val="24"/>
          <w:szCs w:val="24"/>
          <w:lang w:val="en-US"/>
        </w:rPr>
      </w:pPr>
      <w:r w:rsidRPr="008D72CD">
        <w:rPr>
          <w:rFonts w:ascii="Arial" w:hAnsi="Arial" w:cs="Arial"/>
          <w:sz w:val="24"/>
          <w:szCs w:val="24"/>
          <w:lang w:val="en-US"/>
        </w:rPr>
        <w:t xml:space="preserve">The CQC inspected three of our four sites </w:t>
      </w:r>
    </w:p>
    <w:p w:rsidR="008D72CD" w:rsidRPr="008D72CD" w:rsidRDefault="008D72CD" w:rsidP="008D72CD">
      <w:pPr>
        <w:pStyle w:val="ListParagraph"/>
        <w:numPr>
          <w:ilvl w:val="0"/>
          <w:numId w:val="17"/>
        </w:numPr>
        <w:rPr>
          <w:rFonts w:ascii="Arial" w:hAnsi="Arial" w:cs="Arial"/>
          <w:sz w:val="24"/>
          <w:szCs w:val="24"/>
          <w:lang w:val="en-US"/>
        </w:rPr>
      </w:pPr>
      <w:r w:rsidRPr="008D72CD">
        <w:rPr>
          <w:rFonts w:ascii="Arial" w:hAnsi="Arial" w:cs="Arial"/>
          <w:sz w:val="24"/>
          <w:szCs w:val="24"/>
          <w:lang w:val="en-US"/>
        </w:rPr>
        <w:t xml:space="preserve">King’s Mill Hospital </w:t>
      </w:r>
    </w:p>
    <w:p w:rsidR="008D72CD" w:rsidRPr="008D72CD" w:rsidRDefault="008D72CD" w:rsidP="008D72CD">
      <w:pPr>
        <w:pStyle w:val="ListParagraph"/>
        <w:numPr>
          <w:ilvl w:val="0"/>
          <w:numId w:val="17"/>
        </w:numPr>
        <w:rPr>
          <w:rFonts w:ascii="Arial" w:hAnsi="Arial" w:cs="Arial"/>
          <w:sz w:val="24"/>
          <w:szCs w:val="24"/>
          <w:lang w:val="en-US"/>
        </w:rPr>
      </w:pPr>
      <w:r w:rsidRPr="008D72CD">
        <w:rPr>
          <w:rFonts w:ascii="Arial" w:hAnsi="Arial" w:cs="Arial"/>
          <w:sz w:val="24"/>
          <w:szCs w:val="24"/>
          <w:lang w:val="en-US"/>
        </w:rPr>
        <w:t>Newark Hospital</w:t>
      </w:r>
    </w:p>
    <w:p w:rsidR="008D72CD" w:rsidRPr="008D72CD" w:rsidRDefault="008D72CD" w:rsidP="008D72CD">
      <w:pPr>
        <w:pStyle w:val="ListParagraph"/>
        <w:numPr>
          <w:ilvl w:val="0"/>
          <w:numId w:val="17"/>
        </w:numPr>
        <w:rPr>
          <w:rFonts w:ascii="Arial" w:hAnsi="Arial" w:cs="Arial"/>
          <w:sz w:val="24"/>
          <w:szCs w:val="24"/>
          <w:lang w:val="en-US"/>
        </w:rPr>
      </w:pPr>
      <w:r w:rsidRPr="008D72CD">
        <w:rPr>
          <w:rFonts w:ascii="Arial" w:hAnsi="Arial" w:cs="Arial"/>
          <w:sz w:val="24"/>
          <w:szCs w:val="24"/>
          <w:lang w:val="en-US"/>
        </w:rPr>
        <w:t xml:space="preserve">Mansfield Community Hospital.  </w:t>
      </w:r>
    </w:p>
    <w:p w:rsidR="008D72CD" w:rsidRPr="008D72CD" w:rsidRDefault="008D72CD" w:rsidP="008D72CD">
      <w:pPr>
        <w:pStyle w:val="ListParagraph"/>
        <w:ind w:left="360"/>
        <w:rPr>
          <w:rFonts w:ascii="Arial" w:hAnsi="Arial" w:cs="Arial"/>
          <w:sz w:val="24"/>
          <w:szCs w:val="24"/>
          <w:lang w:val="en-US"/>
        </w:rPr>
      </w:pPr>
      <w:r w:rsidRPr="008D72CD">
        <w:rPr>
          <w:rFonts w:ascii="Arial" w:hAnsi="Arial" w:cs="Arial"/>
          <w:sz w:val="24"/>
          <w:szCs w:val="24"/>
          <w:lang w:val="en-US"/>
        </w:rPr>
        <w:t>Ashfield Health Village was not inspected.</w:t>
      </w:r>
    </w:p>
    <w:p w:rsidR="008D72CD" w:rsidRPr="008D72CD" w:rsidRDefault="008D72CD" w:rsidP="008D72CD">
      <w:pPr>
        <w:pStyle w:val="ListParagraph"/>
        <w:numPr>
          <w:ilvl w:val="0"/>
          <w:numId w:val="16"/>
        </w:numPr>
        <w:rPr>
          <w:rFonts w:ascii="Arial" w:hAnsi="Arial" w:cs="Arial"/>
          <w:sz w:val="24"/>
          <w:szCs w:val="24"/>
          <w:lang w:val="en-US"/>
        </w:rPr>
      </w:pPr>
      <w:r w:rsidRPr="008D72CD">
        <w:rPr>
          <w:rFonts w:ascii="Arial" w:hAnsi="Arial" w:cs="Arial"/>
          <w:sz w:val="24"/>
          <w:szCs w:val="24"/>
          <w:lang w:val="en-US"/>
        </w:rPr>
        <w:t>The services inspected at three of our four sites in June 2015 were:</w:t>
      </w:r>
    </w:p>
    <w:p w:rsidR="008D72CD" w:rsidRPr="008D72CD" w:rsidRDefault="008D72CD" w:rsidP="008D72CD">
      <w:pPr>
        <w:spacing w:after="0"/>
        <w:ind w:left="720"/>
        <w:rPr>
          <w:rFonts w:ascii="Arial" w:hAnsi="Arial" w:cs="Arial"/>
          <w:sz w:val="24"/>
          <w:szCs w:val="24"/>
          <w:lang w:val="en-US"/>
        </w:rPr>
      </w:pPr>
      <w:r w:rsidRPr="008D72CD">
        <w:rPr>
          <w:rFonts w:ascii="Arial" w:hAnsi="Arial" w:cs="Arial"/>
          <w:b/>
          <w:sz w:val="24"/>
          <w:szCs w:val="24"/>
          <w:lang w:val="en-US"/>
        </w:rPr>
        <w:t xml:space="preserve">King’s Mill Hospital - </w:t>
      </w:r>
      <w:r w:rsidRPr="008D72CD">
        <w:rPr>
          <w:rFonts w:ascii="Arial" w:hAnsi="Arial" w:cs="Arial"/>
          <w:sz w:val="24"/>
          <w:szCs w:val="24"/>
          <w:lang w:val="en-US"/>
        </w:rPr>
        <w:t xml:space="preserve">urgent and emergency care, medical care, surgery, critical care, maternity and </w:t>
      </w:r>
      <w:proofErr w:type="spellStart"/>
      <w:r w:rsidRPr="008D72CD">
        <w:rPr>
          <w:rFonts w:ascii="Arial" w:hAnsi="Arial" w:cs="Arial"/>
          <w:sz w:val="24"/>
          <w:szCs w:val="24"/>
          <w:lang w:val="en-US"/>
        </w:rPr>
        <w:t>gynaecology</w:t>
      </w:r>
      <w:proofErr w:type="spellEnd"/>
      <w:r w:rsidRPr="008D72CD">
        <w:rPr>
          <w:rFonts w:ascii="Arial" w:hAnsi="Arial" w:cs="Arial"/>
          <w:sz w:val="24"/>
          <w:szCs w:val="24"/>
          <w:lang w:val="en-US"/>
        </w:rPr>
        <w:t xml:space="preserve">, services for children and young people, end of life care and outpatients and diagnostic imaging. </w:t>
      </w:r>
    </w:p>
    <w:p w:rsidR="008D72CD" w:rsidRPr="008D72CD" w:rsidRDefault="008D72CD" w:rsidP="008D72CD">
      <w:pPr>
        <w:spacing w:after="0"/>
        <w:ind w:left="720"/>
        <w:rPr>
          <w:rFonts w:ascii="Arial" w:hAnsi="Arial" w:cs="Arial"/>
          <w:sz w:val="24"/>
          <w:szCs w:val="24"/>
          <w:lang w:val="en-US"/>
        </w:rPr>
      </w:pPr>
      <w:proofErr w:type="gramStart"/>
      <w:r w:rsidRPr="008D72CD">
        <w:rPr>
          <w:rFonts w:ascii="Arial" w:hAnsi="Arial" w:cs="Arial"/>
          <w:b/>
          <w:sz w:val="24"/>
          <w:szCs w:val="24"/>
          <w:lang w:val="en-US"/>
        </w:rPr>
        <w:t>Newark Hospital</w:t>
      </w:r>
      <w:r w:rsidRPr="008D72CD">
        <w:rPr>
          <w:rFonts w:ascii="Arial" w:hAnsi="Arial" w:cs="Arial"/>
          <w:sz w:val="24"/>
          <w:szCs w:val="24"/>
          <w:lang w:val="en-US"/>
        </w:rPr>
        <w:t xml:space="preserve"> - minor injuries unit, medical care, surgery, outpatients and diagnostic imaging.</w:t>
      </w:r>
      <w:proofErr w:type="gramEnd"/>
    </w:p>
    <w:p w:rsidR="008D72CD" w:rsidRPr="008D72CD" w:rsidRDefault="008D72CD" w:rsidP="008D72CD">
      <w:pPr>
        <w:spacing w:after="0"/>
        <w:ind w:left="720"/>
        <w:rPr>
          <w:rFonts w:ascii="Arial" w:hAnsi="Arial" w:cs="Arial"/>
          <w:sz w:val="24"/>
          <w:szCs w:val="24"/>
        </w:rPr>
      </w:pPr>
      <w:proofErr w:type="gramStart"/>
      <w:r w:rsidRPr="008D72CD">
        <w:rPr>
          <w:rFonts w:ascii="Arial" w:hAnsi="Arial" w:cs="Arial"/>
          <w:b/>
          <w:sz w:val="24"/>
          <w:szCs w:val="24"/>
        </w:rPr>
        <w:t xml:space="preserve">Mansfield Community Hospital </w:t>
      </w:r>
      <w:r w:rsidRPr="008D72CD">
        <w:rPr>
          <w:rFonts w:ascii="Arial" w:hAnsi="Arial" w:cs="Arial"/>
          <w:sz w:val="24"/>
          <w:szCs w:val="24"/>
        </w:rPr>
        <w:t>- medical care.</w:t>
      </w:r>
      <w:proofErr w:type="gramEnd"/>
    </w:p>
    <w:p w:rsidR="008D72CD" w:rsidRPr="008D72CD" w:rsidRDefault="008D72CD" w:rsidP="008D72CD">
      <w:pPr>
        <w:pStyle w:val="ListParagraph"/>
        <w:numPr>
          <w:ilvl w:val="0"/>
          <w:numId w:val="18"/>
        </w:numPr>
        <w:rPr>
          <w:rFonts w:ascii="Arial" w:hAnsi="Arial" w:cs="Arial"/>
          <w:sz w:val="24"/>
          <w:szCs w:val="24"/>
        </w:rPr>
      </w:pPr>
      <w:r w:rsidRPr="008D72CD">
        <w:rPr>
          <w:rFonts w:ascii="Arial" w:hAnsi="Arial" w:cs="Arial"/>
          <w:sz w:val="24"/>
          <w:szCs w:val="24"/>
        </w:rPr>
        <w:t>King’s Mill and Newark Hospital’s overall rating was ‘inadequate’.</w:t>
      </w:r>
    </w:p>
    <w:p w:rsidR="008D72CD" w:rsidRPr="008D72CD" w:rsidRDefault="008D72CD" w:rsidP="008D72CD">
      <w:pPr>
        <w:pStyle w:val="ListParagraph"/>
        <w:numPr>
          <w:ilvl w:val="0"/>
          <w:numId w:val="18"/>
        </w:numPr>
        <w:rPr>
          <w:rFonts w:ascii="Arial" w:hAnsi="Arial" w:cs="Arial"/>
          <w:sz w:val="24"/>
          <w:szCs w:val="24"/>
        </w:rPr>
      </w:pPr>
      <w:r w:rsidRPr="008D72CD">
        <w:rPr>
          <w:rFonts w:ascii="Arial" w:hAnsi="Arial" w:cs="Arial"/>
          <w:sz w:val="24"/>
          <w:szCs w:val="24"/>
        </w:rPr>
        <w:t>Mansfield Community Hospital’s overall rating was ‘requires improvement’.</w:t>
      </w:r>
    </w:p>
    <w:p w:rsidR="008D72CD" w:rsidRPr="008D72CD" w:rsidRDefault="008D72CD" w:rsidP="008D72CD">
      <w:pPr>
        <w:pStyle w:val="ListParagraph"/>
        <w:numPr>
          <w:ilvl w:val="0"/>
          <w:numId w:val="18"/>
        </w:numPr>
        <w:spacing w:after="0" w:line="240" w:lineRule="auto"/>
        <w:rPr>
          <w:rFonts w:ascii="Arial" w:hAnsi="Arial" w:cs="Arial"/>
          <w:sz w:val="24"/>
          <w:szCs w:val="24"/>
        </w:rPr>
      </w:pPr>
      <w:r w:rsidRPr="008D72CD">
        <w:rPr>
          <w:rFonts w:ascii="Arial" w:hAnsi="Arial" w:cs="Arial"/>
          <w:sz w:val="24"/>
          <w:szCs w:val="24"/>
        </w:rPr>
        <w:t xml:space="preserve">The national regulators themselves (the Care Quality Commission and Monitor) say it is safe to be treated in a hospital that is in special measures.  The difference is that hospitals in special measures aren’t considered to be delivering high quality care consistently across all services and therefore receive support to make urgent improvements with oversight from Monitor. The CQC also continues to monitor the quality of care provided.  </w:t>
      </w:r>
    </w:p>
    <w:p w:rsidR="008D72CD" w:rsidRPr="008D72CD" w:rsidRDefault="008D72CD" w:rsidP="008D72CD">
      <w:pPr>
        <w:pStyle w:val="ListParagraph"/>
        <w:numPr>
          <w:ilvl w:val="0"/>
          <w:numId w:val="18"/>
        </w:numPr>
        <w:spacing w:after="0" w:line="240" w:lineRule="auto"/>
        <w:rPr>
          <w:rFonts w:ascii="Arial" w:hAnsi="Arial" w:cs="Arial"/>
          <w:sz w:val="24"/>
          <w:szCs w:val="24"/>
        </w:rPr>
      </w:pPr>
      <w:r w:rsidRPr="008D72CD">
        <w:rPr>
          <w:rFonts w:ascii="Arial" w:hAnsi="Arial" w:cs="Arial"/>
          <w:sz w:val="24"/>
          <w:szCs w:val="24"/>
        </w:rPr>
        <w:t xml:space="preserve">You can read the reports here.  </w:t>
      </w:r>
      <w:hyperlink r:id="rId8" w:history="1">
        <w:r w:rsidRPr="008D72CD">
          <w:rPr>
            <w:rStyle w:val="Hyperlink"/>
            <w:rFonts w:ascii="Arial" w:hAnsi="Arial" w:cs="Arial"/>
            <w:sz w:val="24"/>
            <w:szCs w:val="24"/>
          </w:rPr>
          <w:t>www.cqc.org.uk/provider/RK5</w:t>
        </w:r>
      </w:hyperlink>
      <w:r w:rsidRPr="008D72CD">
        <w:rPr>
          <w:rFonts w:ascii="Arial" w:hAnsi="Arial" w:cs="Arial"/>
          <w:sz w:val="24"/>
          <w:szCs w:val="24"/>
        </w:rPr>
        <w:t xml:space="preserve"> </w:t>
      </w:r>
    </w:p>
    <w:p w:rsidR="008D72CD" w:rsidRPr="008D72CD" w:rsidRDefault="008D72CD" w:rsidP="008D72CD">
      <w:pPr>
        <w:pStyle w:val="ListParagraph"/>
        <w:rPr>
          <w:rFonts w:ascii="Arial" w:hAnsi="Arial" w:cs="Arial"/>
          <w:sz w:val="24"/>
          <w:szCs w:val="24"/>
        </w:rPr>
      </w:pPr>
    </w:p>
    <w:p w:rsidR="00927620" w:rsidRPr="00E87749" w:rsidRDefault="008D72CD" w:rsidP="00220BCC">
      <w:pPr>
        <w:spacing w:after="0" w:line="240" w:lineRule="auto"/>
        <w:rPr>
          <w:rFonts w:ascii="Arial" w:hAnsi="Arial" w:cs="Arial"/>
          <w:sz w:val="24"/>
          <w:szCs w:val="24"/>
        </w:rPr>
      </w:pPr>
      <w:r>
        <w:rPr>
          <w:rFonts w:ascii="Arial" w:hAnsi="Arial" w:cs="Arial"/>
          <w:sz w:val="24"/>
          <w:szCs w:val="24"/>
        </w:rPr>
        <w:t xml:space="preserve">Issued by the Communications </w:t>
      </w:r>
      <w:r w:rsidR="00927620" w:rsidRPr="00E87749">
        <w:rPr>
          <w:rFonts w:ascii="Arial" w:hAnsi="Arial" w:cs="Arial"/>
          <w:sz w:val="24"/>
          <w:szCs w:val="24"/>
        </w:rPr>
        <w:t>Department. For further information</w:t>
      </w:r>
      <w:r w:rsidR="007D660E" w:rsidRPr="00E87749">
        <w:rPr>
          <w:rFonts w:ascii="Arial" w:hAnsi="Arial" w:cs="Arial"/>
          <w:sz w:val="24"/>
          <w:szCs w:val="24"/>
        </w:rPr>
        <w:t xml:space="preserve"> please call 01623 672294 or email </w:t>
      </w:r>
      <w:hyperlink r:id="rId9" w:history="1">
        <w:r w:rsidR="007D660E" w:rsidRPr="00E87749">
          <w:rPr>
            <w:rStyle w:val="Hyperlink"/>
            <w:rFonts w:ascii="Arial" w:hAnsi="Arial" w:cs="Arial"/>
            <w:sz w:val="24"/>
            <w:szCs w:val="24"/>
          </w:rPr>
          <w:t>e.communications@sf</w:t>
        </w:r>
        <w:r w:rsidR="00110868" w:rsidRPr="00E87749">
          <w:rPr>
            <w:rStyle w:val="Hyperlink"/>
            <w:rFonts w:ascii="Arial" w:hAnsi="Arial" w:cs="Arial"/>
            <w:sz w:val="24"/>
            <w:szCs w:val="24"/>
          </w:rPr>
          <w:t>h</w:t>
        </w:r>
        <w:r w:rsidR="007D660E" w:rsidRPr="00E87749">
          <w:rPr>
            <w:rStyle w:val="Hyperlink"/>
            <w:rFonts w:ascii="Arial" w:hAnsi="Arial" w:cs="Arial"/>
            <w:sz w:val="24"/>
            <w:szCs w:val="24"/>
          </w:rPr>
          <w:t>-tr.nhs.uk</w:t>
        </w:r>
      </w:hyperlink>
      <w:r w:rsidR="007D660E" w:rsidRPr="00E87749">
        <w:rPr>
          <w:rFonts w:ascii="Arial" w:hAnsi="Arial" w:cs="Arial"/>
          <w:sz w:val="24"/>
          <w:szCs w:val="24"/>
        </w:rPr>
        <w:t xml:space="preserve">. </w:t>
      </w:r>
    </w:p>
    <w:p w:rsidR="00E22192" w:rsidRPr="00E87749" w:rsidRDefault="00E22192" w:rsidP="00220BCC">
      <w:pPr>
        <w:spacing w:after="0" w:line="240" w:lineRule="auto"/>
        <w:rPr>
          <w:rFonts w:ascii="Arial" w:hAnsi="Arial" w:cs="Arial"/>
          <w:b/>
          <w:sz w:val="24"/>
          <w:szCs w:val="24"/>
        </w:rPr>
      </w:pPr>
    </w:p>
    <w:sectPr w:rsidR="00E22192" w:rsidRPr="00E87749" w:rsidSect="0092762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3F" w:rsidRDefault="004C453F" w:rsidP="00927620">
      <w:pPr>
        <w:spacing w:after="0" w:line="240" w:lineRule="auto"/>
      </w:pPr>
      <w:r>
        <w:separator/>
      </w:r>
    </w:p>
  </w:endnote>
  <w:endnote w:type="continuationSeparator" w:id="0">
    <w:p w:rsidR="004C453F" w:rsidRDefault="004C453F" w:rsidP="009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3F" w:rsidRDefault="004C453F" w:rsidP="00927620">
      <w:pPr>
        <w:spacing w:after="0" w:line="240" w:lineRule="auto"/>
      </w:pPr>
      <w:r>
        <w:separator/>
      </w:r>
    </w:p>
  </w:footnote>
  <w:footnote w:type="continuationSeparator" w:id="0">
    <w:p w:rsidR="004C453F" w:rsidRDefault="004C453F" w:rsidP="0092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23" w:rsidRDefault="00833D23">
    <w:pPr>
      <w:pStyle w:val="Header"/>
    </w:pPr>
  </w:p>
  <w:p w:rsidR="00833D23" w:rsidRDefault="00833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23" w:rsidRDefault="00833D23" w:rsidP="007D660E">
    <w:pPr>
      <w:pStyle w:val="Header"/>
      <w:jc w:val="right"/>
    </w:pPr>
    <w:r>
      <w:rPr>
        <w:noProof/>
        <w:lang w:eastAsia="en-GB"/>
      </w:rPr>
      <w:drawing>
        <wp:anchor distT="0" distB="0" distL="114300" distR="114300" simplePos="0" relativeHeight="251658240" behindDoc="0" locked="0" layoutInCell="1" allowOverlap="1" wp14:anchorId="4DE93CC2" wp14:editId="07CCAFE4">
          <wp:simplePos x="0" y="0"/>
          <wp:positionH relativeFrom="column">
            <wp:posOffset>2180590</wp:posOffset>
          </wp:positionH>
          <wp:positionV relativeFrom="paragraph">
            <wp:posOffset>-3175</wp:posOffset>
          </wp:positionV>
          <wp:extent cx="3989705" cy="7188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9705" cy="718820"/>
                  </a:xfrm>
                  <a:prstGeom prst="rect">
                    <a:avLst/>
                  </a:prstGeom>
                </pic:spPr>
              </pic:pic>
            </a:graphicData>
          </a:graphic>
          <wp14:sizeRelH relativeFrom="page">
            <wp14:pctWidth>0</wp14:pctWidth>
          </wp14:sizeRelH>
          <wp14:sizeRelV relativeFrom="page">
            <wp14:pctHeight>0</wp14:pctHeight>
          </wp14:sizeRelV>
        </wp:anchor>
      </w:drawing>
    </w:r>
  </w:p>
  <w:p w:rsidR="00833D23" w:rsidRPr="00F16F76" w:rsidRDefault="00833D23" w:rsidP="007D660E">
    <w:pPr>
      <w:pStyle w:val="Header"/>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EF1"/>
    <w:multiLevelType w:val="hybridMultilevel"/>
    <w:tmpl w:val="96D2980A"/>
    <w:lvl w:ilvl="0" w:tplc="00480810">
      <w:start w:val="1623"/>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C491E"/>
    <w:multiLevelType w:val="hybridMultilevel"/>
    <w:tmpl w:val="8530F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E7E36"/>
    <w:multiLevelType w:val="hybridMultilevel"/>
    <w:tmpl w:val="4AEA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F73A9"/>
    <w:multiLevelType w:val="hybridMultilevel"/>
    <w:tmpl w:val="C2AA6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A4B12"/>
    <w:multiLevelType w:val="hybridMultilevel"/>
    <w:tmpl w:val="D2DE4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347B18"/>
    <w:multiLevelType w:val="hybridMultilevel"/>
    <w:tmpl w:val="2A2E8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5C1A14"/>
    <w:multiLevelType w:val="hybridMultilevel"/>
    <w:tmpl w:val="4CCE0C86"/>
    <w:lvl w:ilvl="0" w:tplc="DED887F0">
      <w:start w:val="1"/>
      <w:numFmt w:val="bullet"/>
      <w:lvlText w:val="•"/>
      <w:lvlJc w:val="left"/>
      <w:pPr>
        <w:tabs>
          <w:tab w:val="num" w:pos="720"/>
        </w:tabs>
        <w:ind w:left="720" w:hanging="360"/>
      </w:pPr>
      <w:rPr>
        <w:rFonts w:ascii="Arial" w:hAnsi="Arial" w:hint="default"/>
      </w:rPr>
    </w:lvl>
    <w:lvl w:ilvl="1" w:tplc="98905BD8" w:tentative="1">
      <w:start w:val="1"/>
      <w:numFmt w:val="bullet"/>
      <w:lvlText w:val="•"/>
      <w:lvlJc w:val="left"/>
      <w:pPr>
        <w:tabs>
          <w:tab w:val="num" w:pos="1440"/>
        </w:tabs>
        <w:ind w:left="1440" w:hanging="360"/>
      </w:pPr>
      <w:rPr>
        <w:rFonts w:ascii="Arial" w:hAnsi="Arial" w:hint="default"/>
      </w:rPr>
    </w:lvl>
    <w:lvl w:ilvl="2" w:tplc="E970EC7C" w:tentative="1">
      <w:start w:val="1"/>
      <w:numFmt w:val="bullet"/>
      <w:lvlText w:val="•"/>
      <w:lvlJc w:val="left"/>
      <w:pPr>
        <w:tabs>
          <w:tab w:val="num" w:pos="2160"/>
        </w:tabs>
        <w:ind w:left="2160" w:hanging="360"/>
      </w:pPr>
      <w:rPr>
        <w:rFonts w:ascii="Arial" w:hAnsi="Arial" w:hint="default"/>
      </w:rPr>
    </w:lvl>
    <w:lvl w:ilvl="3" w:tplc="1902E9EC" w:tentative="1">
      <w:start w:val="1"/>
      <w:numFmt w:val="bullet"/>
      <w:lvlText w:val="•"/>
      <w:lvlJc w:val="left"/>
      <w:pPr>
        <w:tabs>
          <w:tab w:val="num" w:pos="2880"/>
        </w:tabs>
        <w:ind w:left="2880" w:hanging="360"/>
      </w:pPr>
      <w:rPr>
        <w:rFonts w:ascii="Arial" w:hAnsi="Arial" w:hint="default"/>
      </w:rPr>
    </w:lvl>
    <w:lvl w:ilvl="4" w:tplc="BA004A64" w:tentative="1">
      <w:start w:val="1"/>
      <w:numFmt w:val="bullet"/>
      <w:lvlText w:val="•"/>
      <w:lvlJc w:val="left"/>
      <w:pPr>
        <w:tabs>
          <w:tab w:val="num" w:pos="3600"/>
        </w:tabs>
        <w:ind w:left="3600" w:hanging="360"/>
      </w:pPr>
      <w:rPr>
        <w:rFonts w:ascii="Arial" w:hAnsi="Arial" w:hint="default"/>
      </w:rPr>
    </w:lvl>
    <w:lvl w:ilvl="5" w:tplc="6EAC2522" w:tentative="1">
      <w:start w:val="1"/>
      <w:numFmt w:val="bullet"/>
      <w:lvlText w:val="•"/>
      <w:lvlJc w:val="left"/>
      <w:pPr>
        <w:tabs>
          <w:tab w:val="num" w:pos="4320"/>
        </w:tabs>
        <w:ind w:left="4320" w:hanging="360"/>
      </w:pPr>
      <w:rPr>
        <w:rFonts w:ascii="Arial" w:hAnsi="Arial" w:hint="default"/>
      </w:rPr>
    </w:lvl>
    <w:lvl w:ilvl="6" w:tplc="EFB0E2DC" w:tentative="1">
      <w:start w:val="1"/>
      <w:numFmt w:val="bullet"/>
      <w:lvlText w:val="•"/>
      <w:lvlJc w:val="left"/>
      <w:pPr>
        <w:tabs>
          <w:tab w:val="num" w:pos="5040"/>
        </w:tabs>
        <w:ind w:left="5040" w:hanging="360"/>
      </w:pPr>
      <w:rPr>
        <w:rFonts w:ascii="Arial" w:hAnsi="Arial" w:hint="default"/>
      </w:rPr>
    </w:lvl>
    <w:lvl w:ilvl="7" w:tplc="B76EAC8E" w:tentative="1">
      <w:start w:val="1"/>
      <w:numFmt w:val="bullet"/>
      <w:lvlText w:val="•"/>
      <w:lvlJc w:val="left"/>
      <w:pPr>
        <w:tabs>
          <w:tab w:val="num" w:pos="5760"/>
        </w:tabs>
        <w:ind w:left="5760" w:hanging="360"/>
      </w:pPr>
      <w:rPr>
        <w:rFonts w:ascii="Arial" w:hAnsi="Arial" w:hint="default"/>
      </w:rPr>
    </w:lvl>
    <w:lvl w:ilvl="8" w:tplc="70BC7F1E" w:tentative="1">
      <w:start w:val="1"/>
      <w:numFmt w:val="bullet"/>
      <w:lvlText w:val="•"/>
      <w:lvlJc w:val="left"/>
      <w:pPr>
        <w:tabs>
          <w:tab w:val="num" w:pos="6480"/>
        </w:tabs>
        <w:ind w:left="6480" w:hanging="360"/>
      </w:pPr>
      <w:rPr>
        <w:rFonts w:ascii="Arial" w:hAnsi="Arial" w:hint="default"/>
      </w:rPr>
    </w:lvl>
  </w:abstractNum>
  <w:abstractNum w:abstractNumId="7">
    <w:nsid w:val="30113354"/>
    <w:multiLevelType w:val="hybridMultilevel"/>
    <w:tmpl w:val="ADD8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581DDA"/>
    <w:multiLevelType w:val="multilevel"/>
    <w:tmpl w:val="962A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80487"/>
    <w:multiLevelType w:val="hybridMultilevel"/>
    <w:tmpl w:val="F2A08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E674250"/>
    <w:multiLevelType w:val="hybridMultilevel"/>
    <w:tmpl w:val="71BE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8F4717"/>
    <w:multiLevelType w:val="hybridMultilevel"/>
    <w:tmpl w:val="18D8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9"/>
  </w:num>
  <w:num w:numId="5">
    <w:abstractNumId w:val="5"/>
  </w:num>
  <w:num w:numId="6">
    <w:abstractNumId w:val="8"/>
  </w:num>
  <w:num w:numId="7">
    <w:abstractNumId w:val="0"/>
  </w:num>
  <w:num w:numId="8">
    <w:abstractNumId w:val="7"/>
  </w:num>
  <w:num w:numId="9">
    <w:abstractNumId w:val="3"/>
  </w:num>
  <w:num w:numId="10">
    <w:abstractNumId w:val="4"/>
  </w:num>
  <w:num w:numId="11">
    <w:abstractNumId w:val="2"/>
  </w:num>
  <w:num w:numId="12">
    <w:abstractNumId w:val="1"/>
  </w:num>
  <w:num w:numId="13">
    <w:abstractNumId w:val="2"/>
  </w:num>
  <w:num w:numId="14">
    <w:abstractNumId w:val="0"/>
  </w:num>
  <w:num w:numId="15">
    <w:abstractNumId w:val="1"/>
  </w:num>
  <w:num w:numId="16">
    <w:abstractNumId w:val="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20"/>
    <w:rsid w:val="00003512"/>
    <w:rsid w:val="00096F1E"/>
    <w:rsid w:val="000D7F47"/>
    <w:rsid w:val="000E2EAC"/>
    <w:rsid w:val="00110868"/>
    <w:rsid w:val="00121F2C"/>
    <w:rsid w:val="001402C2"/>
    <w:rsid w:val="00142B87"/>
    <w:rsid w:val="00175231"/>
    <w:rsid w:val="001C54D0"/>
    <w:rsid w:val="00220BCC"/>
    <w:rsid w:val="002D629D"/>
    <w:rsid w:val="00321186"/>
    <w:rsid w:val="00347B49"/>
    <w:rsid w:val="003677EE"/>
    <w:rsid w:val="003F25EF"/>
    <w:rsid w:val="004420C6"/>
    <w:rsid w:val="00464B8D"/>
    <w:rsid w:val="004C453F"/>
    <w:rsid w:val="005122D4"/>
    <w:rsid w:val="00524DBF"/>
    <w:rsid w:val="00547C22"/>
    <w:rsid w:val="005537F4"/>
    <w:rsid w:val="005A2C78"/>
    <w:rsid w:val="005B4FA6"/>
    <w:rsid w:val="006654E9"/>
    <w:rsid w:val="006C0006"/>
    <w:rsid w:val="006D7146"/>
    <w:rsid w:val="006E008F"/>
    <w:rsid w:val="007654B3"/>
    <w:rsid w:val="007705E7"/>
    <w:rsid w:val="007D660E"/>
    <w:rsid w:val="00825207"/>
    <w:rsid w:val="00833D23"/>
    <w:rsid w:val="008D72CD"/>
    <w:rsid w:val="00927620"/>
    <w:rsid w:val="009968A4"/>
    <w:rsid w:val="009B03C9"/>
    <w:rsid w:val="009B48CB"/>
    <w:rsid w:val="00A00816"/>
    <w:rsid w:val="00B421CD"/>
    <w:rsid w:val="00B57EA0"/>
    <w:rsid w:val="00B81DAB"/>
    <w:rsid w:val="00BB51E8"/>
    <w:rsid w:val="00BF3388"/>
    <w:rsid w:val="00BF444D"/>
    <w:rsid w:val="00D062D1"/>
    <w:rsid w:val="00D06953"/>
    <w:rsid w:val="00D36679"/>
    <w:rsid w:val="00D47582"/>
    <w:rsid w:val="00D703DA"/>
    <w:rsid w:val="00D974D7"/>
    <w:rsid w:val="00E22192"/>
    <w:rsid w:val="00E40425"/>
    <w:rsid w:val="00E46FE5"/>
    <w:rsid w:val="00E823BF"/>
    <w:rsid w:val="00E87749"/>
    <w:rsid w:val="00F16F76"/>
    <w:rsid w:val="00F411FA"/>
    <w:rsid w:val="00F55376"/>
    <w:rsid w:val="00F658BC"/>
    <w:rsid w:val="00F95944"/>
    <w:rsid w:val="00FA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620"/>
  </w:style>
  <w:style w:type="paragraph" w:styleId="Footer">
    <w:name w:val="footer"/>
    <w:basedOn w:val="Normal"/>
    <w:link w:val="FooterChar"/>
    <w:uiPriority w:val="99"/>
    <w:unhideWhenUsed/>
    <w:rsid w:val="009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620"/>
  </w:style>
  <w:style w:type="paragraph" w:styleId="BalloonText">
    <w:name w:val="Balloon Text"/>
    <w:basedOn w:val="Normal"/>
    <w:link w:val="BalloonTextChar"/>
    <w:uiPriority w:val="99"/>
    <w:semiHidden/>
    <w:unhideWhenUsed/>
    <w:rsid w:val="0092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20"/>
    <w:rPr>
      <w:rFonts w:ascii="Tahoma" w:hAnsi="Tahoma" w:cs="Tahoma"/>
      <w:sz w:val="16"/>
      <w:szCs w:val="16"/>
    </w:rPr>
  </w:style>
  <w:style w:type="paragraph" w:styleId="ListParagraph">
    <w:name w:val="List Paragraph"/>
    <w:basedOn w:val="Normal"/>
    <w:uiPriority w:val="34"/>
    <w:qFormat/>
    <w:rsid w:val="00096F1E"/>
    <w:pPr>
      <w:ind w:left="720"/>
      <w:contextualSpacing/>
    </w:pPr>
  </w:style>
  <w:style w:type="character" w:styleId="Hyperlink">
    <w:name w:val="Hyperlink"/>
    <w:basedOn w:val="DefaultParagraphFont"/>
    <w:uiPriority w:val="99"/>
    <w:unhideWhenUsed/>
    <w:rsid w:val="00347B49"/>
    <w:rPr>
      <w:color w:val="0000FF" w:themeColor="hyperlink"/>
      <w:u w:val="single"/>
    </w:rPr>
  </w:style>
  <w:style w:type="paragraph" w:customStyle="1" w:styleId="Default">
    <w:name w:val="Default"/>
    <w:rsid w:val="004420C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620"/>
  </w:style>
  <w:style w:type="paragraph" w:styleId="Footer">
    <w:name w:val="footer"/>
    <w:basedOn w:val="Normal"/>
    <w:link w:val="FooterChar"/>
    <w:uiPriority w:val="99"/>
    <w:unhideWhenUsed/>
    <w:rsid w:val="009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620"/>
  </w:style>
  <w:style w:type="paragraph" w:styleId="BalloonText">
    <w:name w:val="Balloon Text"/>
    <w:basedOn w:val="Normal"/>
    <w:link w:val="BalloonTextChar"/>
    <w:uiPriority w:val="99"/>
    <w:semiHidden/>
    <w:unhideWhenUsed/>
    <w:rsid w:val="0092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20"/>
    <w:rPr>
      <w:rFonts w:ascii="Tahoma" w:hAnsi="Tahoma" w:cs="Tahoma"/>
      <w:sz w:val="16"/>
      <w:szCs w:val="16"/>
    </w:rPr>
  </w:style>
  <w:style w:type="paragraph" w:styleId="ListParagraph">
    <w:name w:val="List Paragraph"/>
    <w:basedOn w:val="Normal"/>
    <w:uiPriority w:val="34"/>
    <w:qFormat/>
    <w:rsid w:val="00096F1E"/>
    <w:pPr>
      <w:ind w:left="720"/>
      <w:contextualSpacing/>
    </w:pPr>
  </w:style>
  <w:style w:type="character" w:styleId="Hyperlink">
    <w:name w:val="Hyperlink"/>
    <w:basedOn w:val="DefaultParagraphFont"/>
    <w:uiPriority w:val="99"/>
    <w:unhideWhenUsed/>
    <w:rsid w:val="00347B49"/>
    <w:rPr>
      <w:color w:val="0000FF" w:themeColor="hyperlink"/>
      <w:u w:val="single"/>
    </w:rPr>
  </w:style>
  <w:style w:type="paragraph" w:customStyle="1" w:styleId="Default">
    <w:name w:val="Default"/>
    <w:rsid w:val="004420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163041">
      <w:bodyDiv w:val="1"/>
      <w:marLeft w:val="0"/>
      <w:marRight w:val="0"/>
      <w:marTop w:val="0"/>
      <w:marBottom w:val="0"/>
      <w:divBdr>
        <w:top w:val="none" w:sz="0" w:space="0" w:color="auto"/>
        <w:left w:val="none" w:sz="0" w:space="0" w:color="auto"/>
        <w:bottom w:val="none" w:sz="0" w:space="0" w:color="auto"/>
        <w:right w:val="none" w:sz="0" w:space="0" w:color="auto"/>
      </w:divBdr>
      <w:divsChild>
        <w:div w:id="1206605266">
          <w:marLeft w:val="446"/>
          <w:marRight w:val="0"/>
          <w:marTop w:val="0"/>
          <w:marBottom w:val="0"/>
          <w:divBdr>
            <w:top w:val="none" w:sz="0" w:space="0" w:color="auto"/>
            <w:left w:val="none" w:sz="0" w:space="0" w:color="auto"/>
            <w:bottom w:val="none" w:sz="0" w:space="0" w:color="auto"/>
            <w:right w:val="none" w:sz="0" w:space="0" w:color="auto"/>
          </w:divBdr>
        </w:div>
        <w:div w:id="1417554674">
          <w:marLeft w:val="446"/>
          <w:marRight w:val="0"/>
          <w:marTop w:val="0"/>
          <w:marBottom w:val="0"/>
          <w:divBdr>
            <w:top w:val="none" w:sz="0" w:space="0" w:color="auto"/>
            <w:left w:val="none" w:sz="0" w:space="0" w:color="auto"/>
            <w:bottom w:val="none" w:sz="0" w:space="0" w:color="auto"/>
            <w:right w:val="none" w:sz="0" w:space="0" w:color="auto"/>
          </w:divBdr>
        </w:div>
        <w:div w:id="604001121">
          <w:marLeft w:val="446"/>
          <w:marRight w:val="0"/>
          <w:marTop w:val="0"/>
          <w:marBottom w:val="0"/>
          <w:divBdr>
            <w:top w:val="none" w:sz="0" w:space="0" w:color="auto"/>
            <w:left w:val="none" w:sz="0" w:space="0" w:color="auto"/>
            <w:bottom w:val="none" w:sz="0" w:space="0" w:color="auto"/>
            <w:right w:val="none" w:sz="0" w:space="0" w:color="auto"/>
          </w:divBdr>
        </w:div>
      </w:divsChild>
    </w:div>
    <w:div w:id="1960523038">
      <w:bodyDiv w:val="1"/>
      <w:marLeft w:val="0"/>
      <w:marRight w:val="0"/>
      <w:marTop w:val="0"/>
      <w:marBottom w:val="0"/>
      <w:divBdr>
        <w:top w:val="none" w:sz="0" w:space="0" w:color="auto"/>
        <w:left w:val="none" w:sz="0" w:space="0" w:color="auto"/>
        <w:bottom w:val="none" w:sz="0" w:space="0" w:color="auto"/>
        <w:right w:val="none" w:sz="0" w:space="0" w:color="auto"/>
      </w:divBdr>
    </w:div>
    <w:div w:id="1975062788">
      <w:bodyDiv w:val="1"/>
      <w:marLeft w:val="0"/>
      <w:marRight w:val="0"/>
      <w:marTop w:val="0"/>
      <w:marBottom w:val="0"/>
      <w:divBdr>
        <w:top w:val="none" w:sz="0" w:space="0" w:color="auto"/>
        <w:left w:val="none" w:sz="0" w:space="0" w:color="auto"/>
        <w:bottom w:val="none" w:sz="0" w:space="0" w:color="auto"/>
        <w:right w:val="none" w:sz="0" w:space="0" w:color="auto"/>
      </w:divBdr>
    </w:div>
    <w:div w:id="2069111698">
      <w:bodyDiv w:val="1"/>
      <w:marLeft w:val="0"/>
      <w:marRight w:val="0"/>
      <w:marTop w:val="0"/>
      <w:marBottom w:val="0"/>
      <w:divBdr>
        <w:top w:val="none" w:sz="0" w:space="0" w:color="auto"/>
        <w:left w:val="none" w:sz="0" w:space="0" w:color="auto"/>
        <w:bottom w:val="none" w:sz="0" w:space="0" w:color="auto"/>
        <w:right w:val="none" w:sz="0" w:space="0" w:color="auto"/>
      </w:divBdr>
      <w:divsChild>
        <w:div w:id="233978464">
          <w:marLeft w:val="0"/>
          <w:marRight w:val="0"/>
          <w:marTop w:val="0"/>
          <w:marBottom w:val="0"/>
          <w:divBdr>
            <w:top w:val="none" w:sz="0" w:space="0" w:color="auto"/>
            <w:left w:val="none" w:sz="0" w:space="0" w:color="auto"/>
            <w:bottom w:val="none" w:sz="0" w:space="0" w:color="auto"/>
            <w:right w:val="none" w:sz="0" w:space="0" w:color="auto"/>
          </w:divBdr>
          <w:divsChild>
            <w:div w:id="1823305576">
              <w:marLeft w:val="0"/>
              <w:marRight w:val="0"/>
              <w:marTop w:val="0"/>
              <w:marBottom w:val="0"/>
              <w:divBdr>
                <w:top w:val="none" w:sz="0" w:space="0" w:color="auto"/>
                <w:left w:val="none" w:sz="0" w:space="0" w:color="auto"/>
                <w:bottom w:val="none" w:sz="0" w:space="0" w:color="auto"/>
                <w:right w:val="none" w:sz="0" w:space="0" w:color="auto"/>
              </w:divBdr>
              <w:divsChild>
                <w:div w:id="226307218">
                  <w:marLeft w:val="0"/>
                  <w:marRight w:val="0"/>
                  <w:marTop w:val="0"/>
                  <w:marBottom w:val="0"/>
                  <w:divBdr>
                    <w:top w:val="none" w:sz="0" w:space="0" w:color="auto"/>
                    <w:left w:val="none" w:sz="0" w:space="0" w:color="auto"/>
                    <w:bottom w:val="none" w:sz="0" w:space="0" w:color="auto"/>
                    <w:right w:val="none" w:sz="0" w:space="0" w:color="auto"/>
                  </w:divBdr>
                  <w:divsChild>
                    <w:div w:id="1704594199">
                      <w:marLeft w:val="0"/>
                      <w:marRight w:val="0"/>
                      <w:marTop w:val="0"/>
                      <w:marBottom w:val="0"/>
                      <w:divBdr>
                        <w:top w:val="none" w:sz="0" w:space="0" w:color="auto"/>
                        <w:left w:val="none" w:sz="0" w:space="0" w:color="auto"/>
                        <w:bottom w:val="none" w:sz="0" w:space="0" w:color="auto"/>
                        <w:right w:val="none" w:sz="0" w:space="0" w:color="auto"/>
                      </w:divBdr>
                      <w:divsChild>
                        <w:div w:id="1668823820">
                          <w:marLeft w:val="0"/>
                          <w:marRight w:val="0"/>
                          <w:marTop w:val="0"/>
                          <w:marBottom w:val="0"/>
                          <w:divBdr>
                            <w:top w:val="none" w:sz="0" w:space="0" w:color="auto"/>
                            <w:left w:val="none" w:sz="0" w:space="0" w:color="auto"/>
                            <w:bottom w:val="none" w:sz="0" w:space="0" w:color="auto"/>
                            <w:right w:val="none" w:sz="0" w:space="0" w:color="auto"/>
                          </w:divBdr>
                          <w:divsChild>
                            <w:div w:id="20321744">
                              <w:marLeft w:val="0"/>
                              <w:marRight w:val="0"/>
                              <w:marTop w:val="0"/>
                              <w:marBottom w:val="0"/>
                              <w:divBdr>
                                <w:top w:val="none" w:sz="0" w:space="0" w:color="auto"/>
                                <w:left w:val="none" w:sz="0" w:space="0" w:color="auto"/>
                                <w:bottom w:val="none" w:sz="0" w:space="0" w:color="auto"/>
                                <w:right w:val="none" w:sz="0" w:space="0" w:color="auto"/>
                              </w:divBdr>
                              <w:divsChild>
                                <w:div w:id="929699545">
                                  <w:marLeft w:val="0"/>
                                  <w:marRight w:val="0"/>
                                  <w:marTop w:val="0"/>
                                  <w:marBottom w:val="0"/>
                                  <w:divBdr>
                                    <w:top w:val="none" w:sz="0" w:space="0" w:color="auto"/>
                                    <w:left w:val="none" w:sz="0" w:space="0" w:color="auto"/>
                                    <w:bottom w:val="none" w:sz="0" w:space="0" w:color="auto"/>
                                    <w:right w:val="none" w:sz="0" w:space="0" w:color="auto"/>
                                  </w:divBdr>
                                  <w:divsChild>
                                    <w:div w:id="2053384373">
                                      <w:marLeft w:val="0"/>
                                      <w:marRight w:val="0"/>
                                      <w:marTop w:val="0"/>
                                      <w:marBottom w:val="0"/>
                                      <w:divBdr>
                                        <w:top w:val="none" w:sz="0" w:space="0" w:color="auto"/>
                                        <w:left w:val="none" w:sz="0" w:space="0" w:color="auto"/>
                                        <w:bottom w:val="none" w:sz="0" w:space="0" w:color="auto"/>
                                        <w:right w:val="none" w:sz="0" w:space="0" w:color="auto"/>
                                      </w:divBdr>
                                      <w:divsChild>
                                        <w:div w:id="1657875746">
                                          <w:marLeft w:val="0"/>
                                          <w:marRight w:val="0"/>
                                          <w:marTop w:val="0"/>
                                          <w:marBottom w:val="0"/>
                                          <w:divBdr>
                                            <w:top w:val="none" w:sz="0" w:space="0" w:color="auto"/>
                                            <w:left w:val="none" w:sz="0" w:space="0" w:color="auto"/>
                                            <w:bottom w:val="none" w:sz="0" w:space="0" w:color="auto"/>
                                            <w:right w:val="none" w:sz="0" w:space="0" w:color="auto"/>
                                          </w:divBdr>
                                          <w:divsChild>
                                            <w:div w:id="337543033">
                                              <w:marLeft w:val="0"/>
                                              <w:marRight w:val="0"/>
                                              <w:marTop w:val="0"/>
                                              <w:marBottom w:val="0"/>
                                              <w:divBdr>
                                                <w:top w:val="none" w:sz="0" w:space="0" w:color="auto"/>
                                                <w:left w:val="none" w:sz="0" w:space="0" w:color="auto"/>
                                                <w:bottom w:val="none" w:sz="0" w:space="0" w:color="auto"/>
                                                <w:right w:val="none" w:sz="0" w:space="0" w:color="auto"/>
                                              </w:divBdr>
                                              <w:divsChild>
                                                <w:div w:id="1770008777">
                                                  <w:marLeft w:val="0"/>
                                                  <w:marRight w:val="0"/>
                                                  <w:marTop w:val="0"/>
                                                  <w:marBottom w:val="0"/>
                                                  <w:divBdr>
                                                    <w:top w:val="none" w:sz="0" w:space="0" w:color="auto"/>
                                                    <w:left w:val="none" w:sz="0" w:space="0" w:color="auto"/>
                                                    <w:bottom w:val="none" w:sz="0" w:space="0" w:color="auto"/>
                                                    <w:right w:val="none" w:sz="0" w:space="0" w:color="auto"/>
                                                  </w:divBdr>
                                                  <w:divsChild>
                                                    <w:div w:id="1411387703">
                                                      <w:marLeft w:val="0"/>
                                                      <w:marRight w:val="0"/>
                                                      <w:marTop w:val="0"/>
                                                      <w:marBottom w:val="0"/>
                                                      <w:divBdr>
                                                        <w:top w:val="none" w:sz="0" w:space="0" w:color="auto"/>
                                                        <w:left w:val="none" w:sz="0" w:space="0" w:color="auto"/>
                                                        <w:bottom w:val="none" w:sz="0" w:space="0" w:color="auto"/>
                                                        <w:right w:val="none" w:sz="0" w:space="0" w:color="auto"/>
                                                      </w:divBdr>
                                                      <w:divsChild>
                                                        <w:div w:id="14880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provider/RK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mmunications@sf-tr.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Adlam - Deputy Head Of Communications - SFH-KMH</dc:creator>
  <cp:lastModifiedBy>Nick Walkland</cp:lastModifiedBy>
  <cp:revision>4</cp:revision>
  <dcterms:created xsi:type="dcterms:W3CDTF">2015-10-19T11:59:00Z</dcterms:created>
  <dcterms:modified xsi:type="dcterms:W3CDTF">2015-10-19T12:04:00Z</dcterms:modified>
</cp:coreProperties>
</file>